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3E" w:rsidRDefault="006E773E" w:rsidP="00575301">
      <w:pPr>
        <w:jc w:val="center"/>
        <w:rPr>
          <w:rFonts w:ascii="Book Antiqua" w:hAnsi="Book Antiqua"/>
          <w:smallCaps/>
          <w:spacing w:val="-20"/>
          <w:sz w:val="32"/>
        </w:rPr>
      </w:pPr>
      <w:r>
        <w:rPr>
          <w:rFonts w:ascii="Book Antiqua" w:hAnsi="Book Antiqua"/>
          <w:smallCaps/>
          <w:sz w:val="34"/>
        </w:rPr>
        <w:t>N</w:t>
      </w:r>
      <w:r>
        <w:rPr>
          <w:rFonts w:ascii="Book Antiqua" w:hAnsi="Book Antiqua"/>
          <w:smallCaps/>
          <w:sz w:val="32"/>
        </w:rPr>
        <w:t xml:space="preserve">ancy </w:t>
      </w:r>
      <w:r>
        <w:rPr>
          <w:rFonts w:ascii="Book Antiqua" w:hAnsi="Book Antiqua"/>
          <w:smallCaps/>
          <w:sz w:val="34"/>
        </w:rPr>
        <w:t>F</w:t>
      </w:r>
      <w:r>
        <w:rPr>
          <w:rFonts w:ascii="Book Antiqua" w:hAnsi="Book Antiqua"/>
          <w:smallCaps/>
          <w:sz w:val="32"/>
        </w:rPr>
        <w:t>allon-</w:t>
      </w:r>
      <w:r>
        <w:rPr>
          <w:rFonts w:ascii="Book Antiqua" w:hAnsi="Book Antiqua"/>
          <w:smallCaps/>
          <w:sz w:val="34"/>
        </w:rPr>
        <w:t>H</w:t>
      </w:r>
      <w:r>
        <w:rPr>
          <w:rFonts w:ascii="Book Antiqua" w:hAnsi="Book Antiqua"/>
          <w:smallCaps/>
          <w:sz w:val="32"/>
        </w:rPr>
        <w:t xml:space="preserve">oule, </w:t>
      </w:r>
      <w:r>
        <w:rPr>
          <w:rFonts w:ascii="Book Antiqua" w:hAnsi="Book Antiqua"/>
          <w:smallCaps/>
          <w:spacing w:val="-20"/>
          <w:sz w:val="34"/>
        </w:rPr>
        <w:t>P</w:t>
      </w:r>
      <w:r>
        <w:rPr>
          <w:rFonts w:ascii="Book Antiqua" w:hAnsi="Book Antiqua"/>
          <w:smallCaps/>
          <w:spacing w:val="-20"/>
          <w:sz w:val="32"/>
        </w:rPr>
        <w:t>.</w:t>
      </w:r>
      <w:r>
        <w:rPr>
          <w:rFonts w:ascii="Book Antiqua" w:hAnsi="Book Antiqua"/>
          <w:smallCaps/>
          <w:spacing w:val="-20"/>
          <w:sz w:val="34"/>
        </w:rPr>
        <w:t>C</w:t>
      </w:r>
      <w:r>
        <w:rPr>
          <w:rFonts w:ascii="Book Antiqua" w:hAnsi="Book Antiqua"/>
          <w:smallCaps/>
          <w:spacing w:val="-20"/>
          <w:sz w:val="32"/>
        </w:rPr>
        <w:t>.</w:t>
      </w:r>
    </w:p>
    <w:p w:rsidR="006E773E" w:rsidRPr="00583E49" w:rsidRDefault="006E773E" w:rsidP="00575301">
      <w:pPr>
        <w:spacing w:before="60"/>
        <w:jc w:val="center"/>
        <w:rPr>
          <w:rFonts w:ascii="Arial" w:hAnsi="Arial"/>
          <w:smallCaps/>
          <w:spacing w:val="20"/>
          <w:sz w:val="18"/>
          <w:szCs w:val="18"/>
        </w:rPr>
      </w:pPr>
      <w:r w:rsidRPr="00583E49">
        <w:rPr>
          <w:rFonts w:ascii="Arial" w:hAnsi="Arial"/>
          <w:smallCaps/>
          <w:spacing w:val="20"/>
          <w:sz w:val="18"/>
          <w:szCs w:val="18"/>
        </w:rPr>
        <w:t>Attorney At Law</w:t>
      </w:r>
      <w:bookmarkStart w:id="0" w:name="_GoBack"/>
    </w:p>
    <w:p w:rsidR="006E773E" w:rsidRPr="00583E49" w:rsidRDefault="006E773E" w:rsidP="00575301">
      <w:pPr>
        <w:spacing w:before="60"/>
        <w:jc w:val="center"/>
        <w:rPr>
          <w:rFonts w:ascii="Arial" w:hAnsi="Arial"/>
          <w:smallCaps/>
          <w:spacing w:val="20"/>
          <w:sz w:val="18"/>
          <w:szCs w:val="18"/>
        </w:rPr>
      </w:pPr>
      <w:r w:rsidRPr="00583E49">
        <w:rPr>
          <w:rFonts w:ascii="Arial" w:hAnsi="Arial"/>
          <w:spacing w:val="20"/>
          <w:sz w:val="18"/>
          <w:szCs w:val="18"/>
        </w:rPr>
        <w:t>5449</w:t>
      </w:r>
      <w:r w:rsidRPr="00583E49">
        <w:rPr>
          <w:rFonts w:ascii="Arial" w:hAnsi="Arial"/>
          <w:smallCaps/>
          <w:spacing w:val="20"/>
          <w:sz w:val="18"/>
          <w:szCs w:val="18"/>
        </w:rPr>
        <w:t xml:space="preserve"> bending oaks place</w:t>
      </w:r>
    </w:p>
    <w:bookmarkEnd w:id="0"/>
    <w:p w:rsidR="006E773E" w:rsidRPr="00583E49" w:rsidRDefault="006E773E" w:rsidP="00575301">
      <w:pPr>
        <w:spacing w:before="60"/>
        <w:jc w:val="center"/>
        <w:rPr>
          <w:rFonts w:ascii="Arial" w:hAnsi="Arial"/>
          <w:smallCaps/>
          <w:spacing w:val="20"/>
          <w:sz w:val="18"/>
          <w:szCs w:val="18"/>
        </w:rPr>
      </w:pPr>
      <w:r w:rsidRPr="00583E49">
        <w:rPr>
          <w:rFonts w:ascii="Arial" w:hAnsi="Arial"/>
          <w:smallCaps/>
          <w:spacing w:val="20"/>
          <w:sz w:val="18"/>
          <w:szCs w:val="18"/>
        </w:rPr>
        <w:t>downers grove, illinois 60515-4456</w:t>
      </w:r>
    </w:p>
    <w:p w:rsidR="006E773E" w:rsidRPr="00A0486F" w:rsidRDefault="006E773E" w:rsidP="00575301">
      <w:pPr>
        <w:spacing w:before="60"/>
        <w:jc w:val="center"/>
        <w:rPr>
          <w:rFonts w:ascii="Arial" w:hAnsi="Arial" w:cs="Arial"/>
          <w:sz w:val="24"/>
          <w:szCs w:val="24"/>
        </w:rPr>
      </w:pPr>
      <w:r>
        <w:rPr>
          <w:rFonts w:ascii="Arial" w:hAnsi="Arial" w:cs="Arial"/>
          <w:sz w:val="24"/>
          <w:szCs w:val="24"/>
        </w:rPr>
        <w:t>nfallon@nfhlaw.com</w:t>
      </w:r>
      <w:r w:rsidRPr="00A0486F">
        <w:rPr>
          <w:rFonts w:ascii="Arial" w:hAnsi="Arial" w:cs="Arial"/>
          <w:sz w:val="24"/>
          <w:szCs w:val="24"/>
        </w:rPr>
        <w:t xml:space="preserve">                           </w:t>
      </w:r>
      <w:r w:rsidR="00311915" w:rsidRPr="00583E49">
        <w:rPr>
          <w:rFonts w:ascii="Arial" w:hAnsi="Arial"/>
          <w:smallCaps/>
          <w:spacing w:val="20"/>
          <w:sz w:val="18"/>
          <w:szCs w:val="18"/>
        </w:rPr>
        <w:t>telephone: 630-963-0439</w:t>
      </w:r>
      <w:r w:rsidR="00311915">
        <w:rPr>
          <w:rFonts w:ascii="Arial" w:hAnsi="Arial"/>
          <w:smallCaps/>
          <w:spacing w:val="20"/>
          <w:sz w:val="18"/>
          <w:szCs w:val="18"/>
        </w:rPr>
        <w:t>x22</w:t>
      </w:r>
      <w:r w:rsidRPr="00A0486F">
        <w:rPr>
          <w:rFonts w:ascii="Arial" w:hAnsi="Arial" w:cs="Arial"/>
          <w:sz w:val="24"/>
          <w:szCs w:val="24"/>
        </w:rPr>
        <w:t xml:space="preserve">                                      </w:t>
      </w:r>
      <w:r>
        <w:rPr>
          <w:rFonts w:ascii="Arial" w:hAnsi="Arial" w:cs="Arial"/>
          <w:sz w:val="24"/>
          <w:szCs w:val="24"/>
        </w:rPr>
        <w:t>www.nfhlaw.com</w:t>
      </w:r>
    </w:p>
    <w:tbl>
      <w:tblPr>
        <w:tblW w:w="13338" w:type="dxa"/>
        <w:tblLayout w:type="fixed"/>
        <w:tblLook w:val="0000" w:firstRow="0" w:lastRow="0" w:firstColumn="0" w:lastColumn="0" w:noHBand="0" w:noVBand="0"/>
      </w:tblPr>
      <w:tblGrid>
        <w:gridCol w:w="7038"/>
        <w:gridCol w:w="6300"/>
      </w:tblGrid>
      <w:tr w:rsidR="006E773E" w:rsidRPr="00583E49">
        <w:tc>
          <w:tcPr>
            <w:tcW w:w="7038" w:type="dxa"/>
          </w:tcPr>
          <w:p w:rsidR="006E773E" w:rsidRPr="00583E49" w:rsidRDefault="006E773E" w:rsidP="0086248F">
            <w:pPr>
              <w:tabs>
                <w:tab w:val="left" w:pos="945"/>
                <w:tab w:val="right" w:pos="9360"/>
              </w:tabs>
              <w:spacing w:before="60"/>
              <w:rPr>
                <w:rFonts w:ascii="Arial" w:hAnsi="Arial"/>
                <w:smallCaps/>
                <w:spacing w:val="20"/>
                <w:sz w:val="18"/>
                <w:szCs w:val="18"/>
              </w:rPr>
            </w:pPr>
          </w:p>
        </w:tc>
        <w:tc>
          <w:tcPr>
            <w:tcW w:w="6300" w:type="dxa"/>
          </w:tcPr>
          <w:p w:rsidR="006E773E" w:rsidRPr="00583E49" w:rsidRDefault="006E773E" w:rsidP="00575301">
            <w:pPr>
              <w:tabs>
                <w:tab w:val="left" w:pos="945"/>
                <w:tab w:val="right" w:pos="9360"/>
              </w:tabs>
              <w:spacing w:before="60"/>
              <w:jc w:val="right"/>
              <w:rPr>
                <w:rFonts w:ascii="Arial" w:hAnsi="Arial"/>
                <w:smallCaps/>
                <w:spacing w:val="20"/>
                <w:sz w:val="18"/>
                <w:szCs w:val="18"/>
              </w:rPr>
            </w:pPr>
          </w:p>
        </w:tc>
      </w:tr>
    </w:tbl>
    <w:p w:rsidR="006E773E" w:rsidRPr="00A675F2" w:rsidRDefault="006E773E" w:rsidP="00575301">
      <w:pPr>
        <w:pStyle w:val="Heading1"/>
        <w:rPr>
          <w:rFonts w:ascii="Arial" w:hAnsi="Arial" w:cs="Arial"/>
          <w:b w:val="0"/>
          <w:bCs/>
          <w:sz w:val="24"/>
        </w:rPr>
      </w:pPr>
      <w:r>
        <w:rPr>
          <w:rFonts w:ascii="Arial" w:hAnsi="Arial" w:cs="Arial"/>
          <w:b w:val="0"/>
          <w:bCs/>
          <w:sz w:val="24"/>
        </w:rPr>
        <w:t>© 1998-</w:t>
      </w:r>
      <w:proofErr w:type="gramStart"/>
      <w:r>
        <w:rPr>
          <w:rFonts w:ascii="Arial" w:hAnsi="Arial" w:cs="Arial"/>
          <w:b w:val="0"/>
          <w:bCs/>
          <w:sz w:val="24"/>
        </w:rPr>
        <w:t>201</w:t>
      </w:r>
      <w:r w:rsidR="00311915">
        <w:rPr>
          <w:rFonts w:ascii="Arial" w:hAnsi="Arial" w:cs="Arial"/>
          <w:b w:val="0"/>
          <w:bCs/>
          <w:sz w:val="24"/>
        </w:rPr>
        <w:t>4</w:t>
      </w:r>
      <w:r>
        <w:rPr>
          <w:rFonts w:ascii="Arial" w:hAnsi="Arial" w:cs="Arial"/>
          <w:b w:val="0"/>
          <w:bCs/>
          <w:sz w:val="24"/>
        </w:rPr>
        <w:t xml:space="preserve"> </w:t>
      </w:r>
      <w:r w:rsidRPr="00A675F2">
        <w:rPr>
          <w:rFonts w:ascii="Arial" w:hAnsi="Arial" w:cs="Arial"/>
          <w:b w:val="0"/>
          <w:bCs/>
          <w:sz w:val="24"/>
        </w:rPr>
        <w:t xml:space="preserve"> Nancy</w:t>
      </w:r>
      <w:proofErr w:type="gramEnd"/>
      <w:r w:rsidRPr="00A675F2">
        <w:rPr>
          <w:rFonts w:ascii="Arial" w:hAnsi="Arial" w:cs="Arial"/>
          <w:b w:val="0"/>
          <w:bCs/>
          <w:sz w:val="24"/>
        </w:rPr>
        <w:t xml:space="preserve"> Fallon-Houle</w:t>
      </w:r>
    </w:p>
    <w:p w:rsidR="006E773E" w:rsidRPr="00A675F2" w:rsidRDefault="006E773E" w:rsidP="00575301">
      <w:pPr>
        <w:rPr>
          <w:rFonts w:ascii="Arial" w:hAnsi="Arial" w:cs="Arial"/>
          <w:sz w:val="16"/>
          <w:szCs w:val="16"/>
        </w:rPr>
      </w:pPr>
    </w:p>
    <w:p w:rsidR="006E773E" w:rsidRPr="00A675F2" w:rsidRDefault="006E773E">
      <w:pPr>
        <w:pStyle w:val="Heading2"/>
        <w:rPr>
          <w:rFonts w:cs="Arial"/>
        </w:rPr>
      </w:pPr>
      <w:r w:rsidRPr="00A675F2">
        <w:rPr>
          <w:rFonts w:cs="Arial"/>
        </w:rPr>
        <w:t>Regulation D Rule 506</w:t>
      </w:r>
      <w:r w:rsidR="00A934BC">
        <w:rPr>
          <w:rFonts w:cs="Arial"/>
        </w:rPr>
        <w:t>(b)</w:t>
      </w:r>
      <w:r w:rsidRPr="00A675F2">
        <w:rPr>
          <w:rFonts w:cs="Arial"/>
        </w:rPr>
        <w:t xml:space="preserve"> Blue Sky Filing Chart</w:t>
      </w:r>
    </w:p>
    <w:p w:rsidR="006E773E" w:rsidRDefault="006E773E">
      <w:pPr>
        <w:pStyle w:val="Heading1"/>
        <w:rPr>
          <w:rFonts w:ascii="Arial" w:hAnsi="Arial" w:cs="Arial"/>
          <w:sz w:val="24"/>
        </w:rPr>
      </w:pPr>
      <w:r w:rsidRPr="00A675F2">
        <w:rPr>
          <w:rFonts w:ascii="Arial" w:hAnsi="Arial" w:cs="Arial"/>
          <w:sz w:val="24"/>
        </w:rPr>
        <w:t xml:space="preserve">Applicable to Nonaccredited </w:t>
      </w:r>
      <w:proofErr w:type="gramStart"/>
      <w:r w:rsidRPr="00A675F2">
        <w:rPr>
          <w:rFonts w:ascii="Arial" w:hAnsi="Arial" w:cs="Arial"/>
          <w:sz w:val="24"/>
        </w:rPr>
        <w:t>And</w:t>
      </w:r>
      <w:proofErr w:type="gramEnd"/>
      <w:r w:rsidRPr="00A675F2">
        <w:rPr>
          <w:rFonts w:ascii="Arial" w:hAnsi="Arial" w:cs="Arial"/>
          <w:sz w:val="24"/>
        </w:rPr>
        <w:t xml:space="preserve"> Accredited Investor Offering Made in Compliance with Regulation D Rule 506</w:t>
      </w:r>
      <w:r w:rsidR="00917595">
        <w:rPr>
          <w:rFonts w:ascii="Arial" w:hAnsi="Arial" w:cs="Arial"/>
          <w:sz w:val="24"/>
        </w:rPr>
        <w:t>(b)</w:t>
      </w:r>
    </w:p>
    <w:p w:rsidR="00917595" w:rsidRPr="00917595" w:rsidRDefault="00917595" w:rsidP="00917595">
      <w:r>
        <w:t>(This does not apply to Rule 506</w:t>
      </w:r>
      <w:proofErr w:type="gramStart"/>
      <w:r>
        <w:t>( c</w:t>
      </w:r>
      <w:proofErr w:type="gramEnd"/>
      <w:r>
        <w:t xml:space="preserve">) </w:t>
      </w:r>
      <w:proofErr w:type="spellStart"/>
      <w:r>
        <w:t>Offreings</w:t>
      </w:r>
      <w:proofErr w:type="spellEnd"/>
    </w:p>
    <w:p w:rsidR="006E773E" w:rsidRPr="00A675F2" w:rsidRDefault="006E773E" w:rsidP="004D045F">
      <w:pPr>
        <w:tabs>
          <w:tab w:val="center" w:pos="6840"/>
        </w:tabs>
        <w:suppressAutoHyphens/>
        <w:rPr>
          <w:rFonts w:ascii="Arial" w:hAnsi="Arial" w:cs="Arial"/>
          <w:spacing w:val="-2"/>
          <w:sz w:val="16"/>
          <w:szCs w:val="16"/>
        </w:rPr>
      </w:pPr>
    </w:p>
    <w:p w:rsidR="006E773E" w:rsidRPr="00A675F2" w:rsidRDefault="006E773E" w:rsidP="00D46EE0">
      <w:pPr>
        <w:tabs>
          <w:tab w:val="left" w:pos="-720"/>
        </w:tabs>
        <w:suppressAutoHyphens/>
        <w:rPr>
          <w:rFonts w:ascii="Arial" w:hAnsi="Arial" w:cs="Arial"/>
          <w:spacing w:val="-2"/>
        </w:rPr>
      </w:pPr>
      <w:r w:rsidRPr="00A675F2">
        <w:rPr>
          <w:rFonts w:ascii="Arial" w:hAnsi="Arial" w:cs="Arial"/>
          <w:b/>
          <w:spacing w:val="-2"/>
        </w:rPr>
        <w:t>I.</w:t>
      </w:r>
      <w:r w:rsidRPr="00A675F2">
        <w:rPr>
          <w:rFonts w:ascii="Arial" w:hAnsi="Arial" w:cs="Arial"/>
          <w:b/>
          <w:spacing w:val="-2"/>
        </w:rPr>
        <w:tab/>
      </w:r>
      <w:r w:rsidRPr="00A675F2">
        <w:rPr>
          <w:rFonts w:ascii="Arial" w:hAnsi="Arial" w:cs="Arial"/>
          <w:b/>
          <w:spacing w:val="-2"/>
          <w:u w:val="single"/>
        </w:rPr>
        <w:t>Pre-Offer / Pre-Sale Filings Required For A Regulation D Rule 506</w:t>
      </w:r>
      <w:r w:rsidR="00917595">
        <w:rPr>
          <w:rFonts w:ascii="Arial" w:hAnsi="Arial" w:cs="Arial"/>
          <w:b/>
          <w:spacing w:val="-2"/>
          <w:u w:val="single"/>
        </w:rPr>
        <w:t>(b)</w:t>
      </w:r>
      <w:r w:rsidRPr="00A675F2">
        <w:rPr>
          <w:rFonts w:ascii="Arial" w:hAnsi="Arial" w:cs="Arial"/>
          <w:b/>
          <w:spacing w:val="-2"/>
          <w:u w:val="single"/>
        </w:rPr>
        <w:t xml:space="preserve"> Offering</w:t>
      </w:r>
      <w:r>
        <w:rPr>
          <w:rFonts w:ascii="Arial" w:hAnsi="Arial" w:cs="Arial"/>
          <w:b/>
          <w:spacing w:val="-2"/>
        </w:rPr>
        <w:t>.</w:t>
      </w:r>
    </w:p>
    <w:p w:rsidR="006E773E" w:rsidRPr="00A675F2" w:rsidRDefault="006E773E" w:rsidP="00A675F2">
      <w:pPr>
        <w:tabs>
          <w:tab w:val="left" w:pos="-720"/>
        </w:tabs>
        <w:suppressAutoHyphens/>
        <w:rPr>
          <w:rFonts w:ascii="Arial" w:hAnsi="Arial" w:cs="Arial"/>
          <w:spacing w:val="-2"/>
          <w:sz w:val="24"/>
          <w:szCs w:val="24"/>
        </w:rPr>
      </w:pPr>
      <w:r w:rsidRPr="00A675F2">
        <w:rPr>
          <w:rFonts w:ascii="Arial" w:hAnsi="Arial" w:cs="Arial"/>
          <w:spacing w:val="-2"/>
        </w:rPr>
        <w:tab/>
      </w:r>
      <w:r w:rsidRPr="00A675F2">
        <w:rPr>
          <w:rFonts w:ascii="Arial" w:hAnsi="Arial" w:cs="Arial"/>
          <w:spacing w:val="-2"/>
          <w:sz w:val="24"/>
          <w:szCs w:val="24"/>
        </w:rPr>
        <w:t>In the following states, filings may be required before offers or sales may be made</w:t>
      </w:r>
      <w:r>
        <w:rPr>
          <w:rFonts w:ascii="Arial" w:hAnsi="Arial" w:cs="Arial"/>
          <w:spacing w:val="-2"/>
          <w:sz w:val="24"/>
          <w:szCs w:val="24"/>
        </w:rPr>
        <w:t>.</w:t>
      </w:r>
    </w:p>
    <w:p w:rsidR="006E773E" w:rsidRPr="00A675F2" w:rsidRDefault="006E773E" w:rsidP="00A675F2">
      <w:pPr>
        <w:tabs>
          <w:tab w:val="left" w:pos="-720"/>
        </w:tabs>
        <w:suppressAutoHyphens/>
        <w:rPr>
          <w:rFonts w:ascii="Arial" w:hAnsi="Arial" w:cs="Arial"/>
          <w:spacing w:val="-2"/>
          <w:sz w:val="16"/>
          <w:szCs w:val="16"/>
        </w:rPr>
      </w:pPr>
    </w:p>
    <w:p w:rsidR="006E773E" w:rsidRPr="00A675F2" w:rsidRDefault="006E773E" w:rsidP="00A675F2">
      <w:pPr>
        <w:tabs>
          <w:tab w:val="left" w:pos="-720"/>
        </w:tabs>
        <w:suppressAutoHyphens/>
        <w:rPr>
          <w:rFonts w:ascii="Arial" w:hAnsi="Arial" w:cs="Arial"/>
          <w:spacing w:val="-2"/>
          <w:sz w:val="24"/>
          <w:szCs w:val="24"/>
        </w:rPr>
      </w:pPr>
      <w:r w:rsidRPr="00A675F2">
        <w:rPr>
          <w:rFonts w:ascii="Arial" w:hAnsi="Arial" w:cs="Arial"/>
          <w:spacing w:val="-2"/>
          <w:sz w:val="24"/>
          <w:szCs w:val="24"/>
        </w:rPr>
        <w:tab/>
        <w:t xml:space="preserve">An </w:t>
      </w:r>
      <w:r w:rsidRPr="00A675F2">
        <w:rPr>
          <w:rFonts w:ascii="Arial" w:hAnsi="Arial" w:cs="Arial"/>
          <w:b/>
          <w:i/>
          <w:spacing w:val="-2"/>
          <w:sz w:val="24"/>
          <w:szCs w:val="24"/>
        </w:rPr>
        <w:t>“offer”</w:t>
      </w:r>
      <w:r w:rsidRPr="00A675F2">
        <w:rPr>
          <w:rFonts w:ascii="Arial" w:hAnsi="Arial" w:cs="Arial"/>
          <w:spacing w:val="-2"/>
          <w:sz w:val="24"/>
          <w:szCs w:val="24"/>
        </w:rPr>
        <w:t xml:space="preserve"> occurs when the issuer or its agent sends offering materials, even by email, to a potential investor.  Sending an executive summary or term sheet constitutes an offer, if it recites price and / or terms of deal.  Sending a business plan constitutes an offer if raising capital is discussed, or if price or terms of investment are included.  Phone contact does not constitute an offer, neither does an oral presentation</w:t>
      </w:r>
      <w:r>
        <w:rPr>
          <w:rFonts w:ascii="Arial" w:hAnsi="Arial" w:cs="Arial"/>
          <w:spacing w:val="-2"/>
          <w:sz w:val="24"/>
          <w:szCs w:val="24"/>
        </w:rPr>
        <w:t xml:space="preserve">.  </w:t>
      </w:r>
      <w:r w:rsidRPr="00A675F2">
        <w:rPr>
          <w:rFonts w:ascii="Arial" w:hAnsi="Arial" w:cs="Arial"/>
          <w:spacing w:val="-2"/>
          <w:sz w:val="24"/>
          <w:szCs w:val="24"/>
        </w:rPr>
        <w:t>A power point presentation can be an offer if terms of investment are included or discussed.  Please notify us in sufficient time before the offer because these states require the filing of special forms or issuer representations, which require preparation by us and signature by you, before filing deadline.</w:t>
      </w:r>
    </w:p>
    <w:p w:rsidR="006E773E" w:rsidRPr="00A675F2" w:rsidRDefault="006E773E" w:rsidP="00A675F2">
      <w:pPr>
        <w:tabs>
          <w:tab w:val="left" w:pos="-720"/>
        </w:tabs>
        <w:suppressAutoHyphens/>
        <w:rPr>
          <w:rFonts w:ascii="Arial" w:hAnsi="Arial" w:cs="Arial"/>
          <w:spacing w:val="-2"/>
          <w:sz w:val="16"/>
          <w:szCs w:val="16"/>
        </w:rPr>
      </w:pPr>
    </w:p>
    <w:p w:rsidR="006E773E" w:rsidRPr="00A675F2" w:rsidRDefault="006E773E" w:rsidP="00A675F2">
      <w:pPr>
        <w:tabs>
          <w:tab w:val="left" w:pos="-720"/>
        </w:tabs>
        <w:suppressAutoHyphens/>
        <w:rPr>
          <w:rFonts w:ascii="Arial" w:hAnsi="Arial" w:cs="Arial"/>
          <w:spacing w:val="-2"/>
        </w:rPr>
      </w:pPr>
      <w:r w:rsidRPr="00A675F2">
        <w:rPr>
          <w:rFonts w:ascii="Arial" w:hAnsi="Arial" w:cs="Arial"/>
          <w:spacing w:val="-2"/>
          <w:sz w:val="24"/>
          <w:szCs w:val="24"/>
        </w:rPr>
        <w:tab/>
        <w:t xml:space="preserve">A </w:t>
      </w:r>
      <w:r w:rsidRPr="00A675F2">
        <w:rPr>
          <w:rFonts w:ascii="Arial" w:hAnsi="Arial" w:cs="Arial"/>
          <w:b/>
          <w:i/>
          <w:spacing w:val="-2"/>
          <w:sz w:val="24"/>
          <w:szCs w:val="24"/>
        </w:rPr>
        <w:t>“sale”</w:t>
      </w:r>
      <w:r w:rsidRPr="00A675F2">
        <w:rPr>
          <w:rFonts w:ascii="Arial" w:hAnsi="Arial" w:cs="Arial"/>
          <w:spacing w:val="-2"/>
          <w:sz w:val="24"/>
          <w:szCs w:val="24"/>
        </w:rPr>
        <w:t xml:space="preserve"> occurs upon the issuer’s (or broker’s) receipt of an investor's check or wire, or a signed subscription agreement.  The sale is deemed to occur in some states, whether or not the issuer deposits or cashes the check, or accepts the subscription agreement</w:t>
      </w:r>
      <w:r>
        <w:rPr>
          <w:rFonts w:ascii="Arial" w:hAnsi="Arial" w:cs="Arial"/>
          <w:spacing w:val="-2"/>
          <w:sz w:val="24"/>
          <w:szCs w:val="24"/>
        </w:rPr>
        <w:t>, or breaks escrow</w:t>
      </w:r>
      <w:r w:rsidRPr="00A675F2">
        <w:rPr>
          <w:rFonts w:ascii="Arial" w:hAnsi="Arial" w:cs="Arial"/>
          <w:spacing w:val="-2"/>
          <w:sz w:val="24"/>
          <w:szCs w:val="24"/>
        </w:rPr>
        <w:t>.</w:t>
      </w:r>
    </w:p>
    <w:p w:rsidR="006E773E" w:rsidRPr="00A675F2" w:rsidRDefault="006E773E">
      <w:pPr>
        <w:tabs>
          <w:tab w:val="left" w:pos="-720"/>
        </w:tabs>
        <w:suppressAutoHyphens/>
        <w:jc w:val="both"/>
        <w:rPr>
          <w:rFonts w:ascii="Arial" w:hAnsi="Arial" w:cs="Arial"/>
          <w:spacing w:val="-2"/>
        </w:rPr>
      </w:pPr>
    </w:p>
    <w:tbl>
      <w:tblPr>
        <w:tblW w:w="1422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710"/>
        <w:gridCol w:w="6120"/>
        <w:gridCol w:w="1980"/>
        <w:gridCol w:w="1890"/>
        <w:gridCol w:w="1260"/>
        <w:gridCol w:w="1260"/>
      </w:tblGrid>
      <w:tr w:rsidR="006E773E" w:rsidRPr="00A675F2">
        <w:trPr>
          <w:tblHeader/>
        </w:trPr>
        <w:tc>
          <w:tcPr>
            <w:tcW w:w="1710" w:type="dxa"/>
          </w:tcPr>
          <w:p w:rsidR="006E773E" w:rsidRPr="00A675F2" w:rsidRDefault="006E773E">
            <w:pPr>
              <w:tabs>
                <w:tab w:val="left" w:pos="-720"/>
              </w:tabs>
              <w:suppressAutoHyphens/>
              <w:spacing w:before="90" w:after="54"/>
              <w:jc w:val="center"/>
              <w:rPr>
                <w:rFonts w:ascii="Arial" w:hAnsi="Arial" w:cs="Arial"/>
                <w:b/>
                <w:spacing w:val="-2"/>
              </w:rPr>
            </w:pPr>
            <w:r w:rsidRPr="00A675F2">
              <w:rPr>
                <w:rFonts w:ascii="Arial" w:hAnsi="Arial" w:cs="Arial"/>
                <w:b/>
                <w:spacing w:val="-2"/>
              </w:rPr>
              <w:fldChar w:fldCharType="begin"/>
            </w:r>
            <w:r w:rsidRPr="00A675F2">
              <w:rPr>
                <w:rFonts w:ascii="Arial" w:hAnsi="Arial" w:cs="Arial"/>
                <w:b/>
                <w:spacing w:val="-2"/>
              </w:rPr>
              <w:instrText xml:space="preserve">PRIVATE </w:instrText>
            </w:r>
            <w:r w:rsidRPr="00A675F2">
              <w:rPr>
                <w:rFonts w:ascii="Arial" w:hAnsi="Arial" w:cs="Arial"/>
                <w:b/>
                <w:spacing w:val="-2"/>
              </w:rPr>
              <w:fldChar w:fldCharType="end"/>
            </w:r>
            <w:r w:rsidRPr="00A675F2">
              <w:rPr>
                <w:rFonts w:ascii="Arial" w:hAnsi="Arial" w:cs="Arial"/>
                <w:b/>
                <w:spacing w:val="-2"/>
              </w:rPr>
              <w:t>State</w:t>
            </w:r>
          </w:p>
        </w:tc>
        <w:tc>
          <w:tcPr>
            <w:tcW w:w="6120" w:type="dxa"/>
          </w:tcPr>
          <w:p w:rsidR="006E773E" w:rsidRPr="00A675F2" w:rsidRDefault="006E773E">
            <w:pPr>
              <w:tabs>
                <w:tab w:val="left" w:pos="-720"/>
              </w:tabs>
              <w:suppressAutoHyphens/>
              <w:spacing w:before="90"/>
              <w:jc w:val="center"/>
              <w:rPr>
                <w:rFonts w:ascii="Arial" w:hAnsi="Arial" w:cs="Arial"/>
                <w:b/>
                <w:spacing w:val="-2"/>
              </w:rPr>
            </w:pPr>
            <w:r w:rsidRPr="00A675F2">
              <w:rPr>
                <w:rFonts w:ascii="Arial" w:hAnsi="Arial" w:cs="Arial"/>
                <w:b/>
                <w:spacing w:val="-2"/>
              </w:rPr>
              <w:t>Number of Days Before</w:t>
            </w:r>
          </w:p>
          <w:p w:rsidR="006E773E" w:rsidRPr="00A675F2" w:rsidRDefault="006E773E">
            <w:pPr>
              <w:tabs>
                <w:tab w:val="left" w:pos="-720"/>
              </w:tabs>
              <w:suppressAutoHyphens/>
              <w:spacing w:after="54"/>
              <w:jc w:val="center"/>
              <w:rPr>
                <w:rFonts w:ascii="Arial" w:hAnsi="Arial" w:cs="Arial"/>
                <w:b/>
                <w:spacing w:val="-2"/>
              </w:rPr>
            </w:pPr>
            <w:r w:rsidRPr="00A675F2">
              <w:rPr>
                <w:rFonts w:ascii="Arial" w:hAnsi="Arial" w:cs="Arial"/>
                <w:b/>
                <w:spacing w:val="-2"/>
              </w:rPr>
              <w:t>Offers Filing Due</w:t>
            </w:r>
          </w:p>
        </w:tc>
        <w:tc>
          <w:tcPr>
            <w:tcW w:w="1980" w:type="dxa"/>
          </w:tcPr>
          <w:p w:rsidR="006E773E" w:rsidRPr="00A675F2" w:rsidRDefault="006E773E">
            <w:pPr>
              <w:tabs>
                <w:tab w:val="left" w:pos="-720"/>
              </w:tabs>
              <w:suppressAutoHyphens/>
              <w:spacing w:before="90"/>
              <w:jc w:val="center"/>
              <w:rPr>
                <w:rFonts w:ascii="Arial" w:hAnsi="Arial" w:cs="Arial"/>
                <w:b/>
                <w:spacing w:val="-2"/>
              </w:rPr>
            </w:pPr>
            <w:r w:rsidRPr="00A675F2">
              <w:rPr>
                <w:rFonts w:ascii="Arial" w:hAnsi="Arial" w:cs="Arial"/>
                <w:b/>
                <w:spacing w:val="-2"/>
              </w:rPr>
              <w:t>State</w:t>
            </w:r>
          </w:p>
          <w:p w:rsidR="006E773E" w:rsidRPr="00A675F2" w:rsidRDefault="006E773E">
            <w:pPr>
              <w:tabs>
                <w:tab w:val="left" w:pos="-720"/>
              </w:tabs>
              <w:suppressAutoHyphens/>
              <w:spacing w:after="54"/>
              <w:jc w:val="center"/>
              <w:rPr>
                <w:rFonts w:ascii="Arial" w:hAnsi="Arial" w:cs="Arial"/>
                <w:b/>
                <w:spacing w:val="-2"/>
              </w:rPr>
            </w:pPr>
            <w:r w:rsidRPr="00A675F2">
              <w:rPr>
                <w:rFonts w:ascii="Arial" w:hAnsi="Arial" w:cs="Arial"/>
                <w:b/>
                <w:spacing w:val="-2"/>
              </w:rPr>
              <w:t>Filing Fee</w:t>
            </w:r>
          </w:p>
        </w:tc>
        <w:tc>
          <w:tcPr>
            <w:tcW w:w="1890" w:type="dxa"/>
          </w:tcPr>
          <w:p w:rsidR="006E773E" w:rsidRPr="00A675F2" w:rsidRDefault="006E773E">
            <w:pPr>
              <w:tabs>
                <w:tab w:val="left" w:pos="-720"/>
              </w:tabs>
              <w:suppressAutoHyphens/>
              <w:spacing w:before="90" w:after="54"/>
              <w:jc w:val="center"/>
              <w:rPr>
                <w:rFonts w:ascii="Arial" w:hAnsi="Arial" w:cs="Arial"/>
                <w:b/>
                <w:spacing w:val="-2"/>
              </w:rPr>
            </w:pPr>
            <w:r w:rsidRPr="00A675F2">
              <w:rPr>
                <w:rFonts w:ascii="Arial" w:hAnsi="Arial" w:cs="Arial"/>
                <w:b/>
                <w:spacing w:val="-2"/>
              </w:rPr>
              <w:t>Approximate Legal Fees</w:t>
            </w:r>
          </w:p>
        </w:tc>
        <w:tc>
          <w:tcPr>
            <w:tcW w:w="1260" w:type="dxa"/>
          </w:tcPr>
          <w:p w:rsidR="006E773E" w:rsidRPr="00A675F2" w:rsidRDefault="006E773E">
            <w:pPr>
              <w:tabs>
                <w:tab w:val="left" w:pos="-720"/>
              </w:tabs>
              <w:suppressAutoHyphens/>
              <w:spacing w:before="90" w:after="54"/>
              <w:jc w:val="center"/>
              <w:rPr>
                <w:rFonts w:ascii="Arial" w:hAnsi="Arial" w:cs="Arial"/>
                <w:b/>
                <w:spacing w:val="-2"/>
              </w:rPr>
            </w:pPr>
            <w:r w:rsidRPr="00A675F2">
              <w:rPr>
                <w:rFonts w:ascii="Arial" w:hAnsi="Arial" w:cs="Arial"/>
                <w:b/>
                <w:spacing w:val="-2"/>
              </w:rPr>
              <w:t>Exemption Duration</w:t>
            </w:r>
          </w:p>
        </w:tc>
        <w:tc>
          <w:tcPr>
            <w:tcW w:w="1260" w:type="dxa"/>
          </w:tcPr>
          <w:p w:rsidR="006E773E" w:rsidRPr="00A675F2" w:rsidRDefault="006E773E">
            <w:pPr>
              <w:tabs>
                <w:tab w:val="left" w:pos="-720"/>
              </w:tabs>
              <w:suppressAutoHyphens/>
              <w:spacing w:before="90" w:after="54"/>
              <w:jc w:val="center"/>
              <w:rPr>
                <w:rFonts w:ascii="Arial" w:hAnsi="Arial" w:cs="Arial"/>
                <w:b/>
                <w:spacing w:val="-2"/>
              </w:rPr>
            </w:pPr>
            <w:r w:rsidRPr="00A675F2">
              <w:rPr>
                <w:rFonts w:ascii="Arial" w:hAnsi="Arial" w:cs="Arial"/>
                <w:b/>
                <w:spacing w:val="-2"/>
              </w:rPr>
              <w:t>Follow-up Legal Fees</w:t>
            </w:r>
          </w:p>
        </w:tc>
      </w:tr>
      <w:tr w:rsidR="006E773E" w:rsidRPr="00A675F2">
        <w:tc>
          <w:tcPr>
            <w:tcW w:w="1710" w:type="dxa"/>
          </w:tcPr>
          <w:p w:rsidR="006E773E" w:rsidRPr="00A675F2" w:rsidRDefault="006E773E" w:rsidP="00A8043B">
            <w:pPr>
              <w:tabs>
                <w:tab w:val="left" w:pos="-720"/>
              </w:tabs>
              <w:suppressAutoHyphens/>
              <w:rPr>
                <w:rFonts w:ascii="Arial" w:hAnsi="Arial" w:cs="Arial"/>
                <w:b/>
                <w:spacing w:val="-2"/>
              </w:rPr>
            </w:pPr>
            <w:r w:rsidRPr="00A675F2">
              <w:rPr>
                <w:rFonts w:ascii="Arial" w:hAnsi="Arial" w:cs="Arial"/>
                <w:b/>
                <w:spacing w:val="-2"/>
              </w:rPr>
              <w:t xml:space="preserve">New York  </w:t>
            </w:r>
            <w:r w:rsidRPr="00A675F2">
              <w:rPr>
                <w:rStyle w:val="FootnoteReference"/>
                <w:rFonts w:ascii="Arial" w:hAnsi="Arial" w:cs="Arial"/>
                <w:b/>
                <w:spacing w:val="-2"/>
              </w:rPr>
              <w:footnoteReference w:id="1"/>
            </w:r>
          </w:p>
        </w:tc>
        <w:tc>
          <w:tcPr>
            <w:tcW w:w="6120" w:type="dxa"/>
          </w:tcPr>
          <w:p w:rsidR="006E773E" w:rsidRPr="00A675F2" w:rsidRDefault="006E773E" w:rsidP="00A675F2">
            <w:pPr>
              <w:tabs>
                <w:tab w:val="left" w:pos="-720"/>
              </w:tabs>
              <w:suppressAutoHyphens/>
              <w:rPr>
                <w:rFonts w:ascii="Arial" w:hAnsi="Arial" w:cs="Arial"/>
                <w:spacing w:val="-2"/>
              </w:rPr>
            </w:pPr>
            <w:r w:rsidRPr="00A675F2">
              <w:rPr>
                <w:rFonts w:ascii="Arial" w:hAnsi="Arial" w:cs="Arial"/>
              </w:rPr>
              <w:t>1 Day</w:t>
            </w:r>
            <w:r>
              <w:rPr>
                <w:rFonts w:ascii="Arial" w:hAnsi="Arial" w:cs="Arial"/>
              </w:rPr>
              <w:t xml:space="preserve"> Before Offer or Sale</w:t>
            </w:r>
            <w:r w:rsidRPr="00A675F2">
              <w:rPr>
                <w:rFonts w:ascii="Arial" w:hAnsi="Arial" w:cs="Arial"/>
              </w:rPr>
              <w:t xml:space="preserve">.  However, if any regulatory issues exist with principals, or with prior unfiled NY offerings by principals or their affiliates, </w:t>
            </w:r>
            <w:r>
              <w:rPr>
                <w:rFonts w:ascii="Arial" w:hAnsi="Arial" w:cs="Arial"/>
              </w:rPr>
              <w:t xml:space="preserve">Issuer </w:t>
            </w:r>
            <w:r w:rsidRPr="00A675F2">
              <w:rPr>
                <w:rFonts w:ascii="Arial" w:hAnsi="Arial" w:cs="Arial"/>
              </w:rPr>
              <w:t>ma</w:t>
            </w:r>
            <w:r>
              <w:rPr>
                <w:rFonts w:ascii="Arial" w:hAnsi="Arial" w:cs="Arial"/>
              </w:rPr>
              <w:t>y receive NY comments which may</w:t>
            </w:r>
            <w:r w:rsidRPr="00A675F2">
              <w:rPr>
                <w:rFonts w:ascii="Arial" w:hAnsi="Arial" w:cs="Arial"/>
              </w:rPr>
              <w:t xml:space="preserve"> </w:t>
            </w:r>
            <w:r>
              <w:rPr>
                <w:rFonts w:ascii="Arial" w:hAnsi="Arial" w:cs="Arial"/>
              </w:rPr>
              <w:t>delay</w:t>
            </w:r>
            <w:r w:rsidRPr="00A675F2">
              <w:rPr>
                <w:rFonts w:ascii="Arial" w:hAnsi="Arial" w:cs="Arial"/>
              </w:rPr>
              <w:t xml:space="preserve"> clearance before sales</w:t>
            </w:r>
            <w:r>
              <w:rPr>
                <w:rFonts w:ascii="Arial" w:hAnsi="Arial" w:cs="Arial"/>
              </w:rPr>
              <w:t xml:space="preserve"> permitted.  </w:t>
            </w:r>
            <w:r w:rsidRPr="00A675F2">
              <w:rPr>
                <w:rFonts w:ascii="Arial" w:hAnsi="Arial" w:cs="Arial"/>
              </w:rPr>
              <w:t>(</w:t>
            </w:r>
            <w:r>
              <w:rPr>
                <w:rFonts w:ascii="Arial" w:hAnsi="Arial" w:cs="Arial"/>
              </w:rPr>
              <w:t>3</w:t>
            </w:r>
            <w:r w:rsidRPr="00A675F2">
              <w:rPr>
                <w:rFonts w:ascii="Arial" w:hAnsi="Arial" w:cs="Arial"/>
              </w:rPr>
              <w:t xml:space="preserve"> separate NY filings required to 3 separate places.)</w:t>
            </w:r>
          </w:p>
        </w:tc>
        <w:tc>
          <w:tcPr>
            <w:tcW w:w="1980" w:type="dxa"/>
          </w:tcPr>
          <w:p w:rsidR="006E773E" w:rsidRDefault="00C17395" w:rsidP="00A8043B">
            <w:pPr>
              <w:tabs>
                <w:tab w:val="left" w:pos="-720"/>
              </w:tabs>
              <w:suppressAutoHyphens/>
              <w:rPr>
                <w:rFonts w:ascii="Arial" w:hAnsi="Arial" w:cs="Arial"/>
                <w:spacing w:val="-2"/>
              </w:rPr>
            </w:pPr>
            <w:r>
              <w:rPr>
                <w:rFonts w:ascii="Arial" w:hAnsi="Arial" w:cs="Arial"/>
                <w:spacing w:val="-2"/>
              </w:rPr>
              <w:t>Securities=</w:t>
            </w:r>
          </w:p>
          <w:p w:rsidR="00C17395" w:rsidRDefault="00C17395" w:rsidP="00A8043B">
            <w:pPr>
              <w:tabs>
                <w:tab w:val="left" w:pos="-720"/>
              </w:tabs>
              <w:suppressAutoHyphens/>
              <w:rPr>
                <w:rFonts w:ascii="Arial" w:hAnsi="Arial" w:cs="Arial"/>
                <w:spacing w:val="-2"/>
              </w:rPr>
            </w:pPr>
          </w:p>
          <w:p w:rsidR="00C17395" w:rsidRDefault="00C17395" w:rsidP="00A8043B">
            <w:pPr>
              <w:tabs>
                <w:tab w:val="left" w:pos="-720"/>
              </w:tabs>
              <w:suppressAutoHyphens/>
              <w:rPr>
                <w:rFonts w:ascii="Arial" w:hAnsi="Arial" w:cs="Arial"/>
                <w:spacing w:val="-2"/>
              </w:rPr>
            </w:pPr>
            <w:r>
              <w:rPr>
                <w:rFonts w:ascii="Arial" w:hAnsi="Arial" w:cs="Arial"/>
                <w:spacing w:val="-2"/>
              </w:rPr>
              <w:t>&lt;500k =$300</w:t>
            </w:r>
          </w:p>
          <w:p w:rsidR="00C17395" w:rsidRDefault="00C17395" w:rsidP="00A8043B">
            <w:pPr>
              <w:tabs>
                <w:tab w:val="left" w:pos="-720"/>
              </w:tabs>
              <w:suppressAutoHyphens/>
              <w:rPr>
                <w:rFonts w:ascii="Arial" w:hAnsi="Arial" w:cs="Arial"/>
                <w:spacing w:val="-2"/>
              </w:rPr>
            </w:pPr>
            <w:r>
              <w:rPr>
                <w:rFonts w:ascii="Arial" w:hAnsi="Arial" w:cs="Arial"/>
                <w:spacing w:val="-2"/>
              </w:rPr>
              <w:t>&gt;500k=$1,200</w:t>
            </w:r>
          </w:p>
          <w:p w:rsidR="00C17395" w:rsidRDefault="00C17395" w:rsidP="00A8043B">
            <w:pPr>
              <w:tabs>
                <w:tab w:val="left" w:pos="-720"/>
              </w:tabs>
              <w:suppressAutoHyphens/>
              <w:rPr>
                <w:rFonts w:ascii="Arial" w:hAnsi="Arial" w:cs="Arial"/>
                <w:spacing w:val="-2"/>
              </w:rPr>
            </w:pPr>
          </w:p>
          <w:p w:rsidR="00C17395" w:rsidRDefault="00C17395" w:rsidP="00A8043B">
            <w:pPr>
              <w:tabs>
                <w:tab w:val="left" w:pos="-720"/>
              </w:tabs>
              <w:suppressAutoHyphens/>
              <w:rPr>
                <w:rFonts w:ascii="Arial" w:hAnsi="Arial" w:cs="Arial"/>
                <w:spacing w:val="-2"/>
              </w:rPr>
            </w:pPr>
            <w:r>
              <w:rPr>
                <w:rFonts w:ascii="Arial" w:hAnsi="Arial" w:cs="Arial"/>
                <w:spacing w:val="-2"/>
              </w:rPr>
              <w:t>Real Estate=</w:t>
            </w:r>
          </w:p>
          <w:p w:rsidR="00C17395" w:rsidRDefault="00846031" w:rsidP="00A8043B">
            <w:pPr>
              <w:tabs>
                <w:tab w:val="left" w:pos="-720"/>
              </w:tabs>
              <w:suppressAutoHyphens/>
              <w:rPr>
                <w:rFonts w:ascii="Arial" w:hAnsi="Arial" w:cs="Arial"/>
                <w:spacing w:val="-2"/>
              </w:rPr>
            </w:pPr>
            <w:r>
              <w:rPr>
                <w:rFonts w:ascii="Arial" w:hAnsi="Arial" w:cs="Arial"/>
                <w:spacing w:val="-2"/>
              </w:rPr>
              <w:t>$300-$1,050</w:t>
            </w:r>
          </w:p>
          <w:p w:rsidR="00BF262B" w:rsidRDefault="00BF262B" w:rsidP="00A8043B">
            <w:pPr>
              <w:tabs>
                <w:tab w:val="left" w:pos="-720"/>
              </w:tabs>
              <w:suppressAutoHyphens/>
              <w:rPr>
                <w:rFonts w:ascii="Arial" w:hAnsi="Arial" w:cs="Arial"/>
                <w:spacing w:val="-2"/>
              </w:rPr>
            </w:pPr>
          </w:p>
          <w:p w:rsidR="00BF262B" w:rsidRPr="0025526C" w:rsidRDefault="00BF262B" w:rsidP="00BF262B">
            <w:pPr>
              <w:rPr>
                <w:rFonts w:ascii="Times New Roman" w:hAnsi="Times New Roman"/>
                <w:sz w:val="16"/>
              </w:rPr>
            </w:pPr>
            <w:r>
              <w:rPr>
                <w:rFonts w:ascii="Times New Roman" w:hAnsi="Times New Roman"/>
                <w:sz w:val="16"/>
              </w:rPr>
              <w:t xml:space="preserve">Total filings: </w:t>
            </w:r>
            <w:r w:rsidRPr="0025526C">
              <w:rPr>
                <w:rFonts w:ascii="Times New Roman" w:hAnsi="Times New Roman"/>
                <w:sz w:val="16"/>
              </w:rPr>
              <w:t>$1,385</w:t>
            </w:r>
          </w:p>
          <w:p w:rsidR="00BF262B" w:rsidRPr="0025526C" w:rsidRDefault="00BF262B" w:rsidP="00BF262B">
            <w:pPr>
              <w:rPr>
                <w:rFonts w:ascii="Times New Roman" w:hAnsi="Times New Roman"/>
                <w:sz w:val="16"/>
              </w:rPr>
            </w:pPr>
            <w:r w:rsidRPr="0025526C">
              <w:rPr>
                <w:rFonts w:ascii="Times New Roman" w:hAnsi="Times New Roman"/>
                <w:sz w:val="16"/>
              </w:rPr>
              <w:t>4year registration</w:t>
            </w:r>
          </w:p>
          <w:p w:rsidR="00BF262B" w:rsidRDefault="00BF262B" w:rsidP="00BF262B">
            <w:pPr>
              <w:rPr>
                <w:rFonts w:ascii="Times New Roman" w:hAnsi="Times New Roman"/>
                <w:sz w:val="16"/>
              </w:rPr>
            </w:pPr>
            <w:r w:rsidRPr="0025526C">
              <w:rPr>
                <w:rFonts w:ascii="Times New Roman" w:hAnsi="Times New Roman"/>
                <w:sz w:val="16"/>
              </w:rPr>
              <w:t>$2,135 for Real Estate Securities</w:t>
            </w:r>
          </w:p>
          <w:p w:rsidR="00BF262B" w:rsidRPr="00A675F2" w:rsidRDefault="00BF262B" w:rsidP="00A8043B">
            <w:pPr>
              <w:tabs>
                <w:tab w:val="left" w:pos="-720"/>
              </w:tabs>
              <w:suppressAutoHyphens/>
              <w:rPr>
                <w:rFonts w:ascii="Arial" w:hAnsi="Arial" w:cs="Arial"/>
                <w:spacing w:val="-2"/>
              </w:rPr>
            </w:pPr>
          </w:p>
        </w:tc>
        <w:tc>
          <w:tcPr>
            <w:tcW w:w="1890" w:type="dxa"/>
          </w:tcPr>
          <w:p w:rsidR="006E773E" w:rsidRPr="00A675F2" w:rsidRDefault="006E773E" w:rsidP="00A675F2">
            <w:pPr>
              <w:tabs>
                <w:tab w:val="left" w:pos="-720"/>
              </w:tabs>
              <w:suppressAutoHyphens/>
              <w:rPr>
                <w:rFonts w:ascii="Arial" w:hAnsi="Arial" w:cs="Arial"/>
                <w:b/>
                <w:i/>
                <w:spacing w:val="-2"/>
              </w:rPr>
            </w:pPr>
            <w:r w:rsidRPr="00A675F2">
              <w:rPr>
                <w:rFonts w:ascii="Arial" w:hAnsi="Arial" w:cs="Arial"/>
                <w:spacing w:val="-2"/>
              </w:rPr>
              <w:t>$1,500-$2,500</w:t>
            </w:r>
            <w:r>
              <w:rPr>
                <w:rFonts w:ascii="Arial" w:hAnsi="Arial" w:cs="Arial"/>
                <w:spacing w:val="-2"/>
              </w:rPr>
              <w:t xml:space="preserve">       (Real estate at the high</w:t>
            </w:r>
            <w:r w:rsidRPr="00A675F2">
              <w:rPr>
                <w:rFonts w:ascii="Arial" w:hAnsi="Arial" w:cs="Arial"/>
                <w:spacing w:val="-2"/>
              </w:rPr>
              <w:t xml:space="preserve"> end</w:t>
            </w:r>
            <w:r>
              <w:rPr>
                <w:rFonts w:ascii="Arial" w:hAnsi="Arial" w:cs="Arial"/>
                <w:spacing w:val="-2"/>
              </w:rPr>
              <w:t xml:space="preserve">.)  </w:t>
            </w:r>
            <w:r>
              <w:rPr>
                <w:rFonts w:ascii="Arial" w:hAnsi="Arial" w:cs="Arial"/>
                <w:b/>
                <w:i/>
                <w:spacing w:val="-2"/>
              </w:rPr>
              <w:t>Le</w:t>
            </w:r>
            <w:r w:rsidRPr="00A675F2">
              <w:rPr>
                <w:rFonts w:ascii="Arial" w:hAnsi="Arial" w:cs="Arial"/>
                <w:b/>
                <w:i/>
                <w:spacing w:val="-2"/>
              </w:rPr>
              <w:t xml:space="preserve">gal Fees Depend on </w:t>
            </w:r>
            <w:r>
              <w:rPr>
                <w:rFonts w:ascii="Arial" w:hAnsi="Arial" w:cs="Arial"/>
                <w:b/>
                <w:i/>
                <w:spacing w:val="-2"/>
              </w:rPr>
              <w:t xml:space="preserve">History of </w:t>
            </w:r>
            <w:r w:rsidRPr="00A675F2">
              <w:rPr>
                <w:rFonts w:ascii="Arial" w:hAnsi="Arial" w:cs="Arial"/>
                <w:b/>
                <w:i/>
                <w:spacing w:val="-2"/>
              </w:rPr>
              <w:t>Issuer</w:t>
            </w:r>
            <w:r>
              <w:rPr>
                <w:rFonts w:ascii="Arial" w:hAnsi="Arial" w:cs="Arial"/>
                <w:b/>
                <w:i/>
                <w:spacing w:val="-2"/>
              </w:rPr>
              <w:t xml:space="preserve"> &amp; Principals. Fees can exceed $5000 in complex structures with detailed history</w:t>
            </w:r>
          </w:p>
        </w:tc>
        <w:tc>
          <w:tcPr>
            <w:tcW w:w="1260" w:type="dxa"/>
          </w:tcPr>
          <w:p w:rsidR="006E773E" w:rsidRPr="00A675F2" w:rsidRDefault="006E773E" w:rsidP="00A8043B">
            <w:pPr>
              <w:tabs>
                <w:tab w:val="left" w:pos="-720"/>
              </w:tabs>
              <w:suppressAutoHyphens/>
              <w:jc w:val="center"/>
              <w:rPr>
                <w:rFonts w:ascii="Arial" w:hAnsi="Arial" w:cs="Arial"/>
                <w:spacing w:val="-2"/>
              </w:rPr>
            </w:pPr>
            <w:r w:rsidRPr="00A675F2">
              <w:rPr>
                <w:rFonts w:ascii="Arial" w:hAnsi="Arial" w:cs="Arial"/>
                <w:spacing w:val="-2"/>
              </w:rPr>
              <w:t>4 years</w:t>
            </w:r>
          </w:p>
        </w:tc>
        <w:tc>
          <w:tcPr>
            <w:tcW w:w="1260" w:type="dxa"/>
          </w:tcPr>
          <w:p w:rsidR="006E773E" w:rsidRDefault="006E773E" w:rsidP="00A8043B">
            <w:pPr>
              <w:tabs>
                <w:tab w:val="left" w:pos="-720"/>
              </w:tabs>
              <w:suppressAutoHyphens/>
              <w:jc w:val="center"/>
              <w:rPr>
                <w:rFonts w:ascii="Arial" w:hAnsi="Arial" w:cs="Arial"/>
                <w:spacing w:val="-2"/>
              </w:rPr>
            </w:pPr>
            <w:r>
              <w:rPr>
                <w:rFonts w:ascii="Arial" w:hAnsi="Arial" w:cs="Arial"/>
                <w:spacing w:val="-2"/>
              </w:rPr>
              <w:t xml:space="preserve">$1,000 </w:t>
            </w:r>
          </w:p>
          <w:p w:rsidR="006E773E" w:rsidRPr="00A675F2" w:rsidRDefault="006E773E" w:rsidP="00A8043B">
            <w:pPr>
              <w:tabs>
                <w:tab w:val="left" w:pos="-720"/>
              </w:tabs>
              <w:suppressAutoHyphens/>
              <w:jc w:val="center"/>
              <w:rPr>
                <w:rFonts w:ascii="Arial" w:hAnsi="Arial" w:cs="Arial"/>
                <w:spacing w:val="-2"/>
              </w:rPr>
            </w:pPr>
            <w:r>
              <w:rPr>
                <w:rFonts w:ascii="Arial" w:hAnsi="Arial" w:cs="Arial"/>
                <w:spacing w:val="-2"/>
              </w:rPr>
              <w:t xml:space="preserve">Every </w:t>
            </w:r>
            <w:r w:rsidRPr="00A675F2">
              <w:rPr>
                <w:rFonts w:ascii="Arial" w:hAnsi="Arial" w:cs="Arial"/>
                <w:spacing w:val="-2"/>
              </w:rPr>
              <w:t xml:space="preserve"> 4 years</w:t>
            </w:r>
          </w:p>
        </w:tc>
      </w:tr>
    </w:tbl>
    <w:p w:rsidR="006E773E" w:rsidRPr="00A675F2" w:rsidRDefault="006E773E">
      <w:pPr>
        <w:keepNext/>
        <w:keepLines/>
        <w:tabs>
          <w:tab w:val="left" w:pos="-720"/>
        </w:tabs>
        <w:suppressAutoHyphens/>
        <w:jc w:val="both"/>
        <w:rPr>
          <w:rFonts w:ascii="Arial" w:hAnsi="Arial" w:cs="Arial"/>
          <w:b/>
          <w:spacing w:val="-2"/>
        </w:rPr>
      </w:pPr>
    </w:p>
    <w:p w:rsidR="006E773E" w:rsidRPr="00A675F2" w:rsidRDefault="006E773E" w:rsidP="0003740D">
      <w:pPr>
        <w:tabs>
          <w:tab w:val="left" w:pos="-720"/>
        </w:tabs>
        <w:suppressAutoHyphens/>
        <w:rPr>
          <w:rFonts w:ascii="Arial" w:hAnsi="Arial" w:cs="Arial"/>
          <w:b/>
          <w:spacing w:val="-2"/>
        </w:rPr>
      </w:pPr>
      <w:r w:rsidRPr="00A675F2">
        <w:rPr>
          <w:rFonts w:ascii="Arial" w:hAnsi="Arial" w:cs="Arial"/>
          <w:b/>
          <w:spacing w:val="-2"/>
        </w:rPr>
        <w:t>II.</w:t>
      </w:r>
      <w:r w:rsidRPr="00A675F2">
        <w:rPr>
          <w:rFonts w:ascii="Arial" w:hAnsi="Arial" w:cs="Arial"/>
          <w:b/>
          <w:spacing w:val="-2"/>
        </w:rPr>
        <w:tab/>
      </w:r>
      <w:r w:rsidRPr="00A675F2">
        <w:rPr>
          <w:rFonts w:ascii="Arial" w:hAnsi="Arial" w:cs="Arial"/>
          <w:b/>
          <w:spacing w:val="-2"/>
          <w:u w:val="single"/>
        </w:rPr>
        <w:t>Post-Sale Filings, Or No Filings Required For A Regulation D Rule 506 Offering</w:t>
      </w:r>
      <w:r>
        <w:rPr>
          <w:rFonts w:ascii="Arial" w:hAnsi="Arial" w:cs="Arial"/>
          <w:b/>
          <w:spacing w:val="-2"/>
        </w:rPr>
        <w:t>.</w:t>
      </w:r>
    </w:p>
    <w:p w:rsidR="006E773E" w:rsidRPr="00A675F2" w:rsidRDefault="006E773E" w:rsidP="0003740D">
      <w:pPr>
        <w:tabs>
          <w:tab w:val="left" w:pos="-720"/>
        </w:tabs>
        <w:suppressAutoHyphens/>
        <w:rPr>
          <w:rFonts w:ascii="Arial" w:hAnsi="Arial" w:cs="Arial"/>
          <w:spacing w:val="-2"/>
          <w:sz w:val="24"/>
          <w:szCs w:val="24"/>
        </w:rPr>
      </w:pPr>
      <w:r w:rsidRPr="00A675F2">
        <w:rPr>
          <w:rFonts w:ascii="Arial" w:hAnsi="Arial" w:cs="Arial"/>
          <w:b/>
          <w:spacing w:val="-2"/>
        </w:rPr>
        <w:tab/>
      </w:r>
      <w:r w:rsidRPr="00A675F2">
        <w:rPr>
          <w:rFonts w:ascii="Arial" w:hAnsi="Arial" w:cs="Arial"/>
          <w:spacing w:val="-2"/>
          <w:sz w:val="24"/>
          <w:szCs w:val="24"/>
        </w:rPr>
        <w:t>In the following states, both offers and sales may be made before any filings</w:t>
      </w:r>
      <w:r>
        <w:rPr>
          <w:rFonts w:ascii="Arial" w:hAnsi="Arial" w:cs="Arial"/>
          <w:spacing w:val="-2"/>
          <w:sz w:val="24"/>
          <w:szCs w:val="24"/>
        </w:rPr>
        <w:t>.</w:t>
      </w:r>
    </w:p>
    <w:p w:rsidR="006E773E" w:rsidRPr="00A675F2" w:rsidRDefault="006E773E" w:rsidP="0003740D">
      <w:pPr>
        <w:tabs>
          <w:tab w:val="left" w:pos="-720"/>
        </w:tabs>
        <w:suppressAutoHyphens/>
        <w:rPr>
          <w:rFonts w:ascii="Arial" w:hAnsi="Arial" w:cs="Arial"/>
          <w:spacing w:val="-2"/>
          <w:sz w:val="16"/>
          <w:szCs w:val="16"/>
        </w:rPr>
      </w:pPr>
    </w:p>
    <w:p w:rsidR="006E773E" w:rsidRPr="00A675F2" w:rsidRDefault="006E773E" w:rsidP="0003740D">
      <w:pPr>
        <w:tabs>
          <w:tab w:val="left" w:pos="-720"/>
        </w:tabs>
        <w:suppressAutoHyphens/>
        <w:rPr>
          <w:rFonts w:ascii="Arial" w:hAnsi="Arial" w:cs="Arial"/>
          <w:spacing w:val="-2"/>
          <w:sz w:val="24"/>
          <w:szCs w:val="24"/>
        </w:rPr>
      </w:pPr>
      <w:r w:rsidRPr="00A675F2">
        <w:rPr>
          <w:rFonts w:ascii="Arial" w:hAnsi="Arial" w:cs="Arial"/>
          <w:spacing w:val="-2"/>
          <w:sz w:val="24"/>
          <w:szCs w:val="24"/>
        </w:rPr>
        <w:tab/>
        <w:t xml:space="preserve">A </w:t>
      </w:r>
      <w:r w:rsidRPr="00A675F2">
        <w:rPr>
          <w:rFonts w:ascii="Arial" w:hAnsi="Arial" w:cs="Arial"/>
          <w:b/>
          <w:i/>
          <w:spacing w:val="-2"/>
          <w:sz w:val="24"/>
          <w:szCs w:val="24"/>
        </w:rPr>
        <w:t>“sale”</w:t>
      </w:r>
      <w:r w:rsidRPr="00A675F2">
        <w:rPr>
          <w:rFonts w:ascii="Arial" w:hAnsi="Arial" w:cs="Arial"/>
          <w:spacing w:val="-2"/>
          <w:sz w:val="24"/>
          <w:szCs w:val="24"/>
        </w:rPr>
        <w:t xml:space="preserve"> occurs upon the issuer’s (or broker’s) receipt of an investor's check or wire, or a signed subscription agreement.  The sale is deemed to occur in some states, whether or not the issuer deposits or cashes the check, or accepts the subscription agreement.  Please notify us immediately upon the sale in each state, so that we can prepare the required forms for signature by you, and filing by us, before the 15-day deadline:</w:t>
      </w:r>
    </w:p>
    <w:p w:rsidR="006E773E" w:rsidRPr="00A675F2" w:rsidRDefault="006E773E">
      <w:pPr>
        <w:keepNext/>
        <w:keepLines/>
        <w:tabs>
          <w:tab w:val="left" w:pos="-720"/>
        </w:tabs>
        <w:suppressAutoHyphens/>
        <w:jc w:val="both"/>
        <w:rPr>
          <w:rFonts w:ascii="Arial" w:hAnsi="Arial" w:cs="Arial"/>
          <w:spacing w:val="-2"/>
        </w:rPr>
      </w:pPr>
    </w:p>
    <w:tbl>
      <w:tblPr>
        <w:tblW w:w="14220" w:type="dxa"/>
        <w:tblInd w:w="120" w:type="dxa"/>
        <w:tblLayout w:type="fixed"/>
        <w:tblCellMar>
          <w:left w:w="120" w:type="dxa"/>
          <w:right w:w="120" w:type="dxa"/>
        </w:tblCellMar>
        <w:tblLook w:val="0000" w:firstRow="0" w:lastRow="0" w:firstColumn="0" w:lastColumn="0" w:noHBand="0" w:noVBand="0"/>
      </w:tblPr>
      <w:tblGrid>
        <w:gridCol w:w="1710"/>
        <w:gridCol w:w="6300"/>
        <w:gridCol w:w="1800"/>
        <w:gridCol w:w="1800"/>
        <w:gridCol w:w="1260"/>
        <w:gridCol w:w="1350"/>
      </w:tblGrid>
      <w:tr w:rsidR="006E773E" w:rsidRPr="00A675F2">
        <w:trPr>
          <w:tblHeader/>
        </w:trPr>
        <w:tc>
          <w:tcPr>
            <w:tcW w:w="1710" w:type="dxa"/>
            <w:tcBorders>
              <w:top w:val="double" w:sz="6" w:space="0" w:color="auto"/>
              <w:left w:val="double" w:sz="6" w:space="0" w:color="auto"/>
              <w:bottom w:val="double" w:sz="6" w:space="0" w:color="auto"/>
            </w:tcBorders>
            <w:vAlign w:val="bottom"/>
          </w:tcPr>
          <w:p w:rsidR="006E773E" w:rsidRPr="00A675F2" w:rsidRDefault="006E773E">
            <w:pPr>
              <w:keepNext/>
              <w:keepLines/>
              <w:tabs>
                <w:tab w:val="left" w:pos="-720"/>
              </w:tabs>
              <w:suppressAutoHyphens/>
              <w:spacing w:before="90" w:after="54"/>
              <w:jc w:val="center"/>
              <w:rPr>
                <w:rFonts w:ascii="Arial" w:hAnsi="Arial" w:cs="Arial"/>
                <w:b/>
                <w:spacing w:val="-2"/>
              </w:rPr>
            </w:pPr>
            <w:r w:rsidRPr="00A675F2">
              <w:rPr>
                <w:rFonts w:ascii="Arial" w:hAnsi="Arial" w:cs="Arial"/>
                <w:b/>
                <w:spacing w:val="-2"/>
              </w:rPr>
              <w:t>State</w:t>
            </w:r>
          </w:p>
        </w:tc>
        <w:tc>
          <w:tcPr>
            <w:tcW w:w="6300" w:type="dxa"/>
            <w:tcBorders>
              <w:top w:val="double" w:sz="6" w:space="0" w:color="auto"/>
              <w:left w:val="single" w:sz="6" w:space="0" w:color="auto"/>
              <w:bottom w:val="double" w:sz="6" w:space="0" w:color="auto"/>
            </w:tcBorders>
            <w:vAlign w:val="bottom"/>
          </w:tcPr>
          <w:p w:rsidR="006E773E" w:rsidRPr="00A675F2" w:rsidRDefault="006E773E">
            <w:pPr>
              <w:keepNext/>
              <w:keepLines/>
              <w:tabs>
                <w:tab w:val="left" w:pos="-720"/>
              </w:tabs>
              <w:suppressAutoHyphens/>
              <w:spacing w:before="90"/>
              <w:jc w:val="center"/>
              <w:rPr>
                <w:rFonts w:ascii="Arial" w:hAnsi="Arial" w:cs="Arial"/>
                <w:b/>
                <w:spacing w:val="-2"/>
              </w:rPr>
            </w:pPr>
            <w:r w:rsidRPr="00A675F2">
              <w:rPr>
                <w:rFonts w:ascii="Arial" w:hAnsi="Arial" w:cs="Arial"/>
                <w:b/>
                <w:spacing w:val="-2"/>
              </w:rPr>
              <w:t>Number of Days After</w:t>
            </w:r>
          </w:p>
          <w:p w:rsidR="006E773E" w:rsidRPr="00A675F2" w:rsidRDefault="006E773E">
            <w:pPr>
              <w:keepNext/>
              <w:keepLines/>
              <w:tabs>
                <w:tab w:val="left" w:pos="-720"/>
              </w:tabs>
              <w:suppressAutoHyphens/>
              <w:spacing w:after="54"/>
              <w:jc w:val="center"/>
              <w:rPr>
                <w:rFonts w:ascii="Arial" w:hAnsi="Arial" w:cs="Arial"/>
                <w:b/>
                <w:spacing w:val="-2"/>
              </w:rPr>
            </w:pPr>
            <w:r w:rsidRPr="00A675F2">
              <w:rPr>
                <w:rFonts w:ascii="Arial" w:hAnsi="Arial" w:cs="Arial"/>
                <w:b/>
                <w:spacing w:val="-2"/>
              </w:rPr>
              <w:t>Sales Filing Due</w:t>
            </w:r>
          </w:p>
        </w:tc>
        <w:tc>
          <w:tcPr>
            <w:tcW w:w="1800" w:type="dxa"/>
            <w:tcBorders>
              <w:top w:val="double" w:sz="6" w:space="0" w:color="auto"/>
              <w:left w:val="single" w:sz="6" w:space="0" w:color="auto"/>
              <w:bottom w:val="double" w:sz="6" w:space="0" w:color="auto"/>
            </w:tcBorders>
            <w:vAlign w:val="bottom"/>
          </w:tcPr>
          <w:p w:rsidR="006E773E" w:rsidRPr="00A675F2" w:rsidRDefault="006E773E">
            <w:pPr>
              <w:keepNext/>
              <w:keepLines/>
              <w:tabs>
                <w:tab w:val="left" w:pos="-720"/>
              </w:tabs>
              <w:suppressAutoHyphens/>
              <w:spacing w:before="90"/>
              <w:jc w:val="center"/>
              <w:rPr>
                <w:rFonts w:ascii="Arial" w:hAnsi="Arial" w:cs="Arial"/>
                <w:b/>
                <w:spacing w:val="-2"/>
              </w:rPr>
            </w:pPr>
            <w:r w:rsidRPr="00A675F2">
              <w:rPr>
                <w:rFonts w:ascii="Arial" w:hAnsi="Arial" w:cs="Arial"/>
                <w:b/>
                <w:spacing w:val="-2"/>
              </w:rPr>
              <w:t>State</w:t>
            </w:r>
          </w:p>
          <w:p w:rsidR="006E773E" w:rsidRPr="00A675F2" w:rsidRDefault="006E773E">
            <w:pPr>
              <w:keepNext/>
              <w:keepLines/>
              <w:tabs>
                <w:tab w:val="left" w:pos="-720"/>
              </w:tabs>
              <w:suppressAutoHyphens/>
              <w:spacing w:after="54"/>
              <w:jc w:val="center"/>
              <w:rPr>
                <w:rFonts w:ascii="Arial" w:hAnsi="Arial" w:cs="Arial"/>
                <w:b/>
                <w:spacing w:val="-2"/>
              </w:rPr>
            </w:pPr>
            <w:r w:rsidRPr="00A675F2">
              <w:rPr>
                <w:rFonts w:ascii="Arial" w:hAnsi="Arial" w:cs="Arial"/>
                <w:b/>
                <w:spacing w:val="-2"/>
              </w:rPr>
              <w:t>Filing Fee</w:t>
            </w:r>
          </w:p>
        </w:tc>
        <w:tc>
          <w:tcPr>
            <w:tcW w:w="1800" w:type="dxa"/>
            <w:tcBorders>
              <w:top w:val="double" w:sz="6" w:space="0" w:color="auto"/>
              <w:left w:val="single" w:sz="6" w:space="0" w:color="auto"/>
              <w:bottom w:val="double" w:sz="6" w:space="0" w:color="auto"/>
            </w:tcBorders>
            <w:vAlign w:val="bottom"/>
          </w:tcPr>
          <w:p w:rsidR="006E773E" w:rsidRPr="00A675F2" w:rsidRDefault="006E773E">
            <w:pPr>
              <w:keepNext/>
              <w:keepLines/>
              <w:tabs>
                <w:tab w:val="left" w:pos="-720"/>
              </w:tabs>
              <w:suppressAutoHyphens/>
              <w:spacing w:before="90" w:after="54"/>
              <w:jc w:val="center"/>
              <w:rPr>
                <w:rFonts w:ascii="Arial" w:hAnsi="Arial" w:cs="Arial"/>
                <w:b/>
                <w:spacing w:val="-2"/>
              </w:rPr>
            </w:pPr>
            <w:r w:rsidRPr="00A675F2">
              <w:rPr>
                <w:rFonts w:ascii="Arial" w:hAnsi="Arial" w:cs="Arial"/>
                <w:b/>
                <w:spacing w:val="-2"/>
              </w:rPr>
              <w:t>Approximate Legal Fees</w:t>
            </w:r>
          </w:p>
        </w:tc>
        <w:tc>
          <w:tcPr>
            <w:tcW w:w="1260" w:type="dxa"/>
            <w:tcBorders>
              <w:top w:val="double" w:sz="6" w:space="0" w:color="auto"/>
              <w:left w:val="single" w:sz="6" w:space="0" w:color="auto"/>
              <w:bottom w:val="double" w:sz="6" w:space="0" w:color="auto"/>
            </w:tcBorders>
          </w:tcPr>
          <w:p w:rsidR="006E773E" w:rsidRPr="00A675F2" w:rsidRDefault="006E773E">
            <w:pPr>
              <w:keepNext/>
              <w:keepLines/>
              <w:tabs>
                <w:tab w:val="left" w:pos="-720"/>
              </w:tabs>
              <w:suppressAutoHyphens/>
              <w:spacing w:before="90" w:after="54"/>
              <w:jc w:val="center"/>
              <w:rPr>
                <w:rFonts w:ascii="Arial" w:hAnsi="Arial" w:cs="Arial"/>
                <w:b/>
                <w:spacing w:val="-2"/>
              </w:rPr>
            </w:pPr>
            <w:r w:rsidRPr="00A675F2">
              <w:rPr>
                <w:rFonts w:ascii="Arial" w:hAnsi="Arial" w:cs="Arial"/>
                <w:b/>
                <w:spacing w:val="-2"/>
              </w:rPr>
              <w:t>Exemption Duration</w:t>
            </w:r>
          </w:p>
        </w:tc>
        <w:tc>
          <w:tcPr>
            <w:tcW w:w="1350" w:type="dxa"/>
            <w:tcBorders>
              <w:top w:val="double" w:sz="6" w:space="0" w:color="auto"/>
              <w:left w:val="single" w:sz="6" w:space="0" w:color="auto"/>
              <w:bottom w:val="double" w:sz="6" w:space="0" w:color="auto"/>
              <w:right w:val="double" w:sz="6" w:space="0" w:color="auto"/>
            </w:tcBorders>
          </w:tcPr>
          <w:p w:rsidR="006E773E" w:rsidRPr="00A675F2" w:rsidRDefault="006E773E">
            <w:pPr>
              <w:keepNext/>
              <w:keepLines/>
              <w:tabs>
                <w:tab w:val="left" w:pos="-720"/>
              </w:tabs>
              <w:suppressAutoHyphens/>
              <w:spacing w:before="90" w:after="54"/>
              <w:jc w:val="center"/>
              <w:rPr>
                <w:rFonts w:ascii="Arial" w:hAnsi="Arial" w:cs="Arial"/>
                <w:b/>
                <w:spacing w:val="-2"/>
              </w:rPr>
            </w:pPr>
            <w:r w:rsidRPr="00A675F2">
              <w:rPr>
                <w:rFonts w:ascii="Arial" w:hAnsi="Arial" w:cs="Arial"/>
                <w:b/>
                <w:spacing w:val="-2"/>
              </w:rPr>
              <w:t>Follow-up Legal Fees</w:t>
            </w:r>
          </w:p>
        </w:tc>
      </w:tr>
      <w:tr w:rsidR="006E773E" w:rsidRPr="00A675F2">
        <w:tc>
          <w:tcPr>
            <w:tcW w:w="1710" w:type="dxa"/>
            <w:tcBorders>
              <w:top w:val="single" w:sz="14"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SEC</w:t>
            </w:r>
          </w:p>
        </w:tc>
        <w:tc>
          <w:tcPr>
            <w:tcW w:w="6300" w:type="dxa"/>
            <w:tcBorders>
              <w:top w:val="single" w:sz="14" w:space="0" w:color="auto"/>
              <w:left w:val="single" w:sz="6" w:space="0" w:color="auto"/>
            </w:tcBorders>
          </w:tcPr>
          <w:p w:rsidR="006E773E" w:rsidRPr="00A675F2" w:rsidRDefault="006E773E">
            <w:pPr>
              <w:pStyle w:val="Document1"/>
              <w:keepNext w:val="0"/>
              <w:keepLines w:val="0"/>
              <w:spacing w:before="90" w:after="54"/>
              <w:rPr>
                <w:rFonts w:ascii="Arial" w:hAnsi="Arial" w:cs="Arial"/>
                <w:spacing w:val="-2"/>
              </w:rPr>
            </w:pPr>
            <w:r w:rsidRPr="00A675F2">
              <w:rPr>
                <w:rFonts w:ascii="Arial" w:hAnsi="Arial" w:cs="Arial"/>
                <w:spacing w:val="-2"/>
              </w:rPr>
              <w:t>15</w:t>
            </w:r>
          </w:p>
        </w:tc>
        <w:tc>
          <w:tcPr>
            <w:tcW w:w="1800" w:type="dxa"/>
            <w:tcBorders>
              <w:top w:val="single" w:sz="14"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- 0 -</w:t>
            </w:r>
          </w:p>
        </w:tc>
        <w:tc>
          <w:tcPr>
            <w:tcW w:w="1800" w:type="dxa"/>
            <w:tcBorders>
              <w:top w:val="single" w:sz="14"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w:t>
            </w:r>
            <w:r>
              <w:rPr>
                <w:rFonts w:ascii="Arial" w:hAnsi="Arial" w:cs="Arial"/>
                <w:spacing w:val="-2"/>
              </w:rPr>
              <w:t>5</w:t>
            </w:r>
            <w:r w:rsidRPr="00A675F2">
              <w:rPr>
                <w:rFonts w:ascii="Arial" w:hAnsi="Arial" w:cs="Arial"/>
                <w:spacing w:val="-2"/>
              </w:rPr>
              <w:t xml:space="preserve">00 to </w:t>
            </w:r>
            <w:r>
              <w:rPr>
                <w:rFonts w:ascii="Arial" w:hAnsi="Arial" w:cs="Arial"/>
                <w:spacing w:val="-2"/>
              </w:rPr>
              <w:t>$3</w:t>
            </w:r>
            <w:r w:rsidRPr="00A675F2">
              <w:rPr>
                <w:rFonts w:ascii="Arial" w:hAnsi="Arial" w:cs="Arial"/>
                <w:spacing w:val="-2"/>
              </w:rPr>
              <w:t>,</w:t>
            </w:r>
            <w:r>
              <w:rPr>
                <w:rFonts w:ascii="Arial" w:hAnsi="Arial" w:cs="Arial"/>
                <w:spacing w:val="-2"/>
              </w:rPr>
              <w:t>0</w:t>
            </w:r>
            <w:r w:rsidRPr="00A675F2">
              <w:rPr>
                <w:rFonts w:ascii="Arial" w:hAnsi="Arial" w:cs="Arial"/>
                <w:spacing w:val="-2"/>
              </w:rPr>
              <w:t>00 including consents, generally.</w:t>
            </w:r>
          </w:p>
        </w:tc>
        <w:tc>
          <w:tcPr>
            <w:tcW w:w="1260" w:type="dxa"/>
            <w:tcBorders>
              <w:top w:val="single" w:sz="14"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14"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Alabama</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(Requests Offering Memo.)</w:t>
            </w:r>
          </w:p>
        </w:tc>
        <w:tc>
          <w:tcPr>
            <w:tcW w:w="1800" w:type="dxa"/>
            <w:tcBorders>
              <w:top w:val="single" w:sz="6" w:space="0" w:color="auto"/>
              <w:left w:val="single" w:sz="6" w:space="0" w:color="auto"/>
            </w:tcBorders>
          </w:tcPr>
          <w:p w:rsidR="006E773E" w:rsidRPr="00A675F2" w:rsidRDefault="006E773E" w:rsidP="00C17395">
            <w:pPr>
              <w:tabs>
                <w:tab w:val="left" w:pos="-720"/>
              </w:tabs>
              <w:suppressAutoHyphens/>
              <w:spacing w:before="90" w:after="54"/>
              <w:jc w:val="center"/>
              <w:rPr>
                <w:rFonts w:ascii="Arial" w:hAnsi="Arial" w:cs="Arial"/>
                <w:spacing w:val="-2"/>
              </w:rPr>
            </w:pPr>
            <w:r w:rsidRPr="00A675F2">
              <w:rPr>
                <w:rFonts w:ascii="Arial" w:hAnsi="Arial" w:cs="Arial"/>
                <w:spacing w:val="-2"/>
              </w:rPr>
              <w:t>$</w:t>
            </w:r>
            <w:r w:rsidR="00C17395">
              <w:rPr>
                <w:rFonts w:ascii="Arial" w:hAnsi="Arial" w:cs="Arial"/>
                <w:spacing w:val="-2"/>
              </w:rPr>
              <w:t>300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w:t>
            </w:r>
            <w:r>
              <w:rPr>
                <w:rFonts w:ascii="Arial" w:hAnsi="Arial" w:cs="Arial"/>
                <w:spacing w:val="-2"/>
              </w:rPr>
              <w:t>6</w:t>
            </w:r>
            <w:r w:rsidRPr="00A675F2">
              <w:rPr>
                <w:rFonts w:ascii="Arial" w:hAnsi="Arial" w:cs="Arial"/>
                <w:spacing w:val="-2"/>
              </w:rPr>
              <w:t>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Alaska</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40" w:after="20"/>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40" w:after="20"/>
              <w:jc w:val="center"/>
              <w:rPr>
                <w:rFonts w:ascii="Arial" w:hAnsi="Arial" w:cs="Arial"/>
                <w:spacing w:val="-2"/>
              </w:rPr>
            </w:pPr>
            <w:r w:rsidRPr="00A675F2">
              <w:rPr>
                <w:rFonts w:ascii="Arial" w:hAnsi="Arial" w:cs="Arial"/>
                <w:spacing w:val="-2"/>
              </w:rPr>
              <w:t>$</w:t>
            </w:r>
            <w:r>
              <w:rPr>
                <w:rFonts w:ascii="Arial" w:hAnsi="Arial" w:cs="Arial"/>
                <w:spacing w:val="-2"/>
              </w:rPr>
              <w:t>6</w:t>
            </w:r>
            <w:r w:rsidRPr="00A675F2">
              <w:rPr>
                <w:rFonts w:ascii="Arial" w:hAnsi="Arial" w:cs="Arial"/>
                <w:spacing w:val="-2"/>
              </w:rPr>
              <w:t>00 for 1yr</w:t>
            </w:r>
          </w:p>
          <w:p w:rsidR="006E773E" w:rsidRPr="00A675F2" w:rsidRDefault="006E773E">
            <w:pPr>
              <w:tabs>
                <w:tab w:val="left" w:pos="-720"/>
              </w:tabs>
              <w:suppressAutoHyphens/>
              <w:spacing w:before="40" w:after="20"/>
              <w:jc w:val="center"/>
              <w:rPr>
                <w:rFonts w:ascii="Arial" w:hAnsi="Arial" w:cs="Arial"/>
                <w:spacing w:val="-2"/>
              </w:rPr>
            </w:pPr>
            <w:r w:rsidRPr="00A675F2">
              <w:rPr>
                <w:rFonts w:ascii="Arial" w:hAnsi="Arial" w:cs="Arial"/>
                <w:spacing w:val="-2"/>
              </w:rPr>
              <w:t>$1,100 for 2yrs</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40" w:after="20"/>
              <w:jc w:val="center"/>
              <w:rPr>
                <w:rFonts w:ascii="Arial" w:hAnsi="Arial" w:cs="Arial"/>
                <w:spacing w:val="-2"/>
              </w:rPr>
            </w:pPr>
            <w:r w:rsidRPr="00A675F2">
              <w:rPr>
                <w:rFonts w:ascii="Arial" w:hAnsi="Arial" w:cs="Arial"/>
                <w:spacing w:val="-2"/>
              </w:rPr>
              <w:t>$600</w:t>
            </w:r>
            <w:r>
              <w:rPr>
                <w:rFonts w:ascii="Arial" w:hAnsi="Arial" w:cs="Arial"/>
                <w:spacing w:val="-2"/>
              </w:rPr>
              <w:t xml:space="preserve"> - $700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40" w:after="20"/>
              <w:jc w:val="center"/>
              <w:rPr>
                <w:rFonts w:ascii="Arial" w:hAnsi="Arial" w:cs="Arial"/>
                <w:spacing w:val="-2"/>
              </w:rPr>
            </w:pPr>
            <w:r w:rsidRPr="00A675F2">
              <w:rPr>
                <w:rFonts w:ascii="Arial" w:hAnsi="Arial" w:cs="Arial"/>
                <w:spacing w:val="-2"/>
              </w:rPr>
              <w:t>1 year</w:t>
            </w:r>
          </w:p>
          <w:p w:rsidR="006E773E" w:rsidRPr="00A675F2" w:rsidRDefault="006E773E">
            <w:pPr>
              <w:tabs>
                <w:tab w:val="left" w:pos="-720"/>
              </w:tabs>
              <w:suppressAutoHyphens/>
              <w:spacing w:before="40" w:after="20"/>
              <w:jc w:val="center"/>
              <w:rPr>
                <w:rFonts w:ascii="Arial" w:hAnsi="Arial" w:cs="Arial"/>
                <w:spacing w:val="-2"/>
              </w:rPr>
            </w:pPr>
            <w:r w:rsidRPr="00A675F2">
              <w:rPr>
                <w:rFonts w:ascii="Arial" w:hAnsi="Arial" w:cs="Arial"/>
                <w:spacing w:val="-2"/>
              </w:rPr>
              <w:t>2 years</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$600 year, + $600 legal</w:t>
            </w: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Arizona</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$200 filing fee for closing offering +</w:t>
            </w:r>
            <w:r>
              <w:rPr>
                <w:rFonts w:ascii="Arial" w:hAnsi="Arial" w:cs="Arial"/>
                <w:spacing w:val="-2"/>
              </w:rPr>
              <w:t xml:space="preserve"> $600</w:t>
            </w:r>
            <w:r w:rsidRPr="00A675F2">
              <w:rPr>
                <w:rFonts w:ascii="Arial" w:hAnsi="Arial" w:cs="Arial"/>
                <w:spacing w:val="-2"/>
              </w:rPr>
              <w:t xml:space="preserve"> legal</w:t>
            </w: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Arkansas</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(Fee is 1/10 of 1% of amount offered in AR)</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r w:rsidR="00BF262B">
              <w:rPr>
                <w:rFonts w:ascii="Arial" w:hAnsi="Arial" w:cs="Arial"/>
                <w:spacing w:val="-2"/>
              </w:rPr>
              <w:t>$</w:t>
            </w:r>
            <w:r w:rsidRPr="00A675F2">
              <w:rPr>
                <w:rFonts w:ascii="Arial" w:hAnsi="Arial" w:cs="Arial"/>
                <w:spacing w:val="-2"/>
              </w:rPr>
              <w:t>500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r w:rsidRPr="00A675F2">
              <w:rPr>
                <w:rFonts w:ascii="Arial" w:hAnsi="Arial" w:cs="Arial"/>
                <w:spacing w:val="-2"/>
              </w:rPr>
              <w:t xml:space="preserve"> year, + $600 legal</w:t>
            </w: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California</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(Fee based on offering in all states</w:t>
            </w:r>
            <w:r>
              <w:rPr>
                <w:rFonts w:ascii="Arial" w:hAnsi="Arial" w:cs="Arial"/>
                <w:spacing w:val="-2"/>
              </w:rPr>
              <w:t xml:space="preserve">.  </w:t>
            </w:r>
            <w:r w:rsidRPr="00A675F2">
              <w:rPr>
                <w:rFonts w:ascii="Arial" w:hAnsi="Arial" w:cs="Arial"/>
                <w:spacing w:val="-2"/>
              </w:rPr>
              <w:t>Fee ranges from $35 to $300, based on amount of entire offering in all states: $300 applying to total offerings, in all states, of more than $1 million)</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$ 300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Colorado</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$75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Connecticut</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(Issuer dealer representation required.)</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$150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$80</w:t>
            </w:r>
            <w:r w:rsidRPr="00A675F2">
              <w:rPr>
                <w:rFonts w:ascii="Arial" w:hAnsi="Arial" w:cs="Arial"/>
                <w:spacing w:val="-2"/>
              </w:rPr>
              <w:t>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Delaware</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bottom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District of Columbia</w:t>
            </w:r>
          </w:p>
        </w:tc>
        <w:tc>
          <w:tcPr>
            <w:tcW w:w="63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$ 250</w:t>
            </w:r>
          </w:p>
        </w:tc>
        <w:tc>
          <w:tcPr>
            <w:tcW w:w="18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w:t>
            </w:r>
            <w:r w:rsidRPr="00A675F2">
              <w:rPr>
                <w:rFonts w:ascii="Arial" w:hAnsi="Arial" w:cs="Arial"/>
                <w:spacing w:val="-2"/>
              </w:rPr>
              <w:t>00</w:t>
            </w:r>
          </w:p>
        </w:tc>
        <w:tc>
          <w:tcPr>
            <w:tcW w:w="126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8" w:space="0" w:color="auto"/>
              <w:left w:val="double" w:sz="6"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Florida</w:t>
            </w:r>
          </w:p>
        </w:tc>
        <w:tc>
          <w:tcPr>
            <w:tcW w:w="63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No filing required if Florida legend in offering memo</w:t>
            </w:r>
            <w:r>
              <w:rPr>
                <w:rFonts w:ascii="Arial" w:hAnsi="Arial" w:cs="Arial"/>
                <w:spacing w:val="-2"/>
              </w:rPr>
              <w:t xml:space="preserve">.  </w:t>
            </w:r>
            <w:r w:rsidRPr="00A675F2">
              <w:rPr>
                <w:rFonts w:ascii="Arial" w:hAnsi="Arial" w:cs="Arial"/>
                <w:spacing w:val="-2"/>
              </w:rPr>
              <w:t>517.061 (11)</w:t>
            </w:r>
            <w:r>
              <w:rPr>
                <w:rFonts w:ascii="Arial" w:hAnsi="Arial" w:cs="Arial"/>
                <w:spacing w:val="-2"/>
              </w:rPr>
              <w:t>. .  I</w:t>
            </w:r>
            <w:r w:rsidRPr="00A675F2">
              <w:rPr>
                <w:rFonts w:ascii="Arial" w:hAnsi="Arial" w:cs="Arial"/>
                <w:b/>
                <w:i/>
                <w:spacing w:val="-2"/>
              </w:rPr>
              <w:t>nclude FL legend in Offering Memo to avoid</w:t>
            </w:r>
            <w:r>
              <w:rPr>
                <w:rFonts w:ascii="Arial" w:hAnsi="Arial" w:cs="Arial"/>
                <w:b/>
                <w:i/>
                <w:spacing w:val="-2"/>
              </w:rPr>
              <w:t xml:space="preserve"> agent of issuer</w:t>
            </w:r>
            <w:r w:rsidRPr="00A675F2">
              <w:rPr>
                <w:rFonts w:ascii="Arial" w:hAnsi="Arial" w:cs="Arial"/>
                <w:b/>
                <w:i/>
                <w:spacing w:val="-2"/>
              </w:rPr>
              <w:t xml:space="preserve"> registration! </w:t>
            </w:r>
            <w:r>
              <w:rPr>
                <w:rFonts w:ascii="Arial" w:hAnsi="Arial" w:cs="Arial"/>
                <w:b/>
                <w:i/>
                <w:spacing w:val="-2"/>
              </w:rPr>
              <w:t>2006 Update, Florida has eliminated the legend requirement with an additional Rule</w:t>
            </w:r>
          </w:p>
        </w:tc>
        <w:tc>
          <w:tcPr>
            <w:tcW w:w="18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$ 0</w:t>
            </w:r>
          </w:p>
        </w:tc>
        <w:tc>
          <w:tcPr>
            <w:tcW w:w="18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$ 0</w:t>
            </w:r>
          </w:p>
        </w:tc>
        <w:tc>
          <w:tcPr>
            <w:tcW w:w="126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8"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8" w:space="0" w:color="auto"/>
              <w:left w:val="double" w:sz="6" w:space="0" w:color="auto"/>
            </w:tcBorders>
          </w:tcPr>
          <w:p w:rsidR="006E773E" w:rsidRPr="00A675F2" w:rsidRDefault="006E773E" w:rsidP="001B49AE">
            <w:pPr>
              <w:pStyle w:val="Document1"/>
              <w:keepNext w:val="0"/>
              <w:keepLines w:val="0"/>
              <w:rPr>
                <w:rFonts w:ascii="Arial" w:hAnsi="Arial" w:cs="Arial"/>
                <w:b/>
                <w:spacing w:val="-2"/>
              </w:rPr>
            </w:pPr>
            <w:r w:rsidRPr="00A675F2">
              <w:rPr>
                <w:rFonts w:ascii="Arial" w:hAnsi="Arial" w:cs="Arial"/>
                <w:b/>
                <w:spacing w:val="-2"/>
              </w:rPr>
              <w:lastRenderedPageBreak/>
              <w:t>Florida</w:t>
            </w:r>
          </w:p>
        </w:tc>
        <w:tc>
          <w:tcPr>
            <w:tcW w:w="6300" w:type="dxa"/>
            <w:tcBorders>
              <w:top w:val="single" w:sz="8" w:space="0" w:color="auto"/>
              <w:left w:val="single" w:sz="6" w:space="0" w:color="auto"/>
            </w:tcBorders>
          </w:tcPr>
          <w:p w:rsidR="006E773E" w:rsidRPr="00A675F2" w:rsidRDefault="006E773E" w:rsidP="001B49AE">
            <w:pPr>
              <w:pStyle w:val="Document1"/>
              <w:keepNext w:val="0"/>
              <w:keepLines w:val="0"/>
              <w:rPr>
                <w:rFonts w:ascii="Arial" w:hAnsi="Arial" w:cs="Arial"/>
                <w:b/>
                <w:i/>
                <w:spacing w:val="-2"/>
              </w:rPr>
            </w:pPr>
            <w:r>
              <w:rPr>
                <w:rFonts w:ascii="Arial" w:hAnsi="Arial" w:cs="Arial"/>
                <w:spacing w:val="-2"/>
              </w:rPr>
              <w:t>P</w:t>
            </w:r>
            <w:r w:rsidRPr="00A675F2">
              <w:rPr>
                <w:rFonts w:ascii="Arial" w:hAnsi="Arial" w:cs="Arial"/>
                <w:spacing w:val="-2"/>
              </w:rPr>
              <w:t>ossible agent of Issuer registration required (517.061(11) if issuer deemed to be "engaged in the business" of offering securities</w:t>
            </w:r>
            <w:r>
              <w:rPr>
                <w:rFonts w:ascii="Arial" w:hAnsi="Arial" w:cs="Arial"/>
                <w:spacing w:val="-2"/>
              </w:rPr>
              <w:t xml:space="preserve">.  </w:t>
            </w:r>
            <w:r w:rsidRPr="00A675F2">
              <w:rPr>
                <w:rFonts w:ascii="Arial" w:hAnsi="Arial" w:cs="Arial"/>
                <w:spacing w:val="-2"/>
              </w:rPr>
              <w:t>Issuer Form BD and U-4s required for agents, no exams if 5 or fewer agents</w:t>
            </w:r>
          </w:p>
        </w:tc>
        <w:tc>
          <w:tcPr>
            <w:tcW w:w="1800" w:type="dxa"/>
            <w:tcBorders>
              <w:top w:val="single" w:sz="8" w:space="0" w:color="auto"/>
              <w:left w:val="single" w:sz="6" w:space="0" w:color="auto"/>
            </w:tcBorders>
          </w:tcPr>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$0</w:t>
            </w:r>
          </w:p>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$50 each per agent</w:t>
            </w:r>
          </w:p>
          <w:p w:rsidR="006E773E" w:rsidRPr="00A675F2" w:rsidRDefault="006E773E" w:rsidP="001B49AE">
            <w:pPr>
              <w:tabs>
                <w:tab w:val="left" w:pos="-720"/>
              </w:tabs>
              <w:suppressAutoHyphens/>
              <w:rPr>
                <w:rFonts w:ascii="Arial" w:hAnsi="Arial" w:cs="Arial"/>
                <w:b/>
                <w:i/>
                <w:spacing w:val="-2"/>
              </w:rPr>
            </w:pPr>
            <w:r w:rsidRPr="00A675F2">
              <w:rPr>
                <w:rFonts w:ascii="Arial" w:hAnsi="Arial" w:cs="Arial"/>
                <w:b/>
                <w:i/>
                <w:spacing w:val="-2"/>
              </w:rPr>
              <w:t>None if Legend in Offering Memo!</w:t>
            </w:r>
          </w:p>
        </w:tc>
        <w:tc>
          <w:tcPr>
            <w:tcW w:w="1800" w:type="dxa"/>
            <w:tcBorders>
              <w:top w:val="single" w:sz="8" w:space="0" w:color="auto"/>
              <w:left w:val="single" w:sz="6" w:space="0" w:color="auto"/>
            </w:tcBorders>
          </w:tcPr>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$0</w:t>
            </w:r>
          </w:p>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$600-1000</w:t>
            </w:r>
          </w:p>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For agent</w:t>
            </w:r>
          </w:p>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Registration</w:t>
            </w:r>
          </w:p>
          <w:p w:rsidR="006E773E" w:rsidRPr="00A675F2" w:rsidRDefault="006E773E" w:rsidP="001B49AE">
            <w:pPr>
              <w:tabs>
                <w:tab w:val="left" w:pos="-720"/>
              </w:tabs>
              <w:suppressAutoHyphens/>
              <w:rPr>
                <w:rFonts w:ascii="Arial" w:hAnsi="Arial" w:cs="Arial"/>
                <w:b/>
                <w:i/>
                <w:spacing w:val="-2"/>
              </w:rPr>
            </w:pPr>
            <w:r w:rsidRPr="00A675F2">
              <w:rPr>
                <w:rFonts w:ascii="Arial" w:hAnsi="Arial" w:cs="Arial"/>
                <w:b/>
                <w:i/>
                <w:spacing w:val="-2"/>
              </w:rPr>
              <w:t>None if Legend !</w:t>
            </w:r>
          </w:p>
        </w:tc>
        <w:tc>
          <w:tcPr>
            <w:tcW w:w="1260" w:type="dxa"/>
            <w:tcBorders>
              <w:top w:val="single" w:sz="8" w:space="0" w:color="auto"/>
              <w:left w:val="single" w:sz="6" w:space="0" w:color="auto"/>
            </w:tcBorders>
          </w:tcPr>
          <w:p w:rsidR="006E773E" w:rsidRPr="00A675F2" w:rsidRDefault="006E773E" w:rsidP="001B49AE">
            <w:pPr>
              <w:tabs>
                <w:tab w:val="left" w:pos="-720"/>
              </w:tabs>
              <w:suppressAutoHyphens/>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rsidP="001B49AE">
            <w:pPr>
              <w:tabs>
                <w:tab w:val="left" w:pos="-720"/>
              </w:tabs>
              <w:suppressAutoHyphens/>
              <w:jc w:val="center"/>
              <w:rPr>
                <w:rFonts w:ascii="Arial" w:hAnsi="Arial" w:cs="Arial"/>
                <w:spacing w:val="-2"/>
              </w:rPr>
            </w:pPr>
          </w:p>
        </w:tc>
      </w:tr>
      <w:tr w:rsidR="006E773E" w:rsidRPr="00A675F2">
        <w:tc>
          <w:tcPr>
            <w:tcW w:w="1710" w:type="dxa"/>
            <w:tcBorders>
              <w:top w:val="single" w:sz="8" w:space="0" w:color="auto"/>
              <w:left w:val="double" w:sz="6" w:space="0" w:color="auto"/>
            </w:tcBorders>
          </w:tcPr>
          <w:p w:rsidR="006E773E" w:rsidRPr="00A675F2" w:rsidRDefault="006E773E">
            <w:pPr>
              <w:keepNext/>
              <w:keepLines/>
              <w:widowControl/>
              <w:tabs>
                <w:tab w:val="left" w:pos="-720"/>
              </w:tabs>
              <w:suppressAutoHyphens/>
              <w:spacing w:before="90" w:after="54"/>
              <w:rPr>
                <w:rFonts w:ascii="Arial" w:hAnsi="Arial" w:cs="Arial"/>
                <w:b/>
                <w:spacing w:val="-2"/>
              </w:rPr>
            </w:pPr>
            <w:r w:rsidRPr="00A675F2">
              <w:rPr>
                <w:rFonts w:ascii="Arial" w:hAnsi="Arial" w:cs="Arial"/>
                <w:b/>
                <w:spacing w:val="-2"/>
              </w:rPr>
              <w:t>Georgia</w:t>
            </w:r>
          </w:p>
        </w:tc>
        <w:tc>
          <w:tcPr>
            <w:tcW w:w="6300" w:type="dxa"/>
            <w:tcBorders>
              <w:top w:val="single" w:sz="8" w:space="0" w:color="auto"/>
              <w:left w:val="single" w:sz="6" w:space="0" w:color="auto"/>
            </w:tcBorders>
          </w:tcPr>
          <w:p w:rsidR="006E773E" w:rsidRPr="00A675F2" w:rsidRDefault="006E773E">
            <w:pPr>
              <w:keepNext/>
              <w:keepLines/>
              <w:widowControl/>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8" w:space="0" w:color="auto"/>
              <w:left w:val="single" w:sz="6" w:space="0" w:color="auto"/>
            </w:tcBorders>
          </w:tcPr>
          <w:p w:rsidR="006E773E" w:rsidRPr="00A675F2" w:rsidRDefault="006E773E">
            <w:pPr>
              <w:keepNext/>
              <w:keepLines/>
              <w:widowControl/>
              <w:tabs>
                <w:tab w:val="left" w:pos="-720"/>
              </w:tabs>
              <w:suppressAutoHyphens/>
              <w:spacing w:before="90" w:after="54"/>
              <w:jc w:val="center"/>
              <w:rPr>
                <w:rFonts w:ascii="Arial" w:hAnsi="Arial" w:cs="Arial"/>
                <w:spacing w:val="-2"/>
              </w:rPr>
            </w:pPr>
            <w:r w:rsidRPr="00A675F2">
              <w:rPr>
                <w:rFonts w:ascii="Arial" w:hAnsi="Arial" w:cs="Arial"/>
                <w:spacing w:val="-2"/>
              </w:rPr>
              <w:t>$250</w:t>
            </w:r>
          </w:p>
        </w:tc>
        <w:tc>
          <w:tcPr>
            <w:tcW w:w="1800" w:type="dxa"/>
            <w:tcBorders>
              <w:top w:val="single" w:sz="8" w:space="0" w:color="auto"/>
              <w:left w:val="single" w:sz="6" w:space="0" w:color="auto"/>
            </w:tcBorders>
          </w:tcPr>
          <w:p w:rsidR="006E773E" w:rsidRPr="00A675F2" w:rsidRDefault="006E773E">
            <w:pPr>
              <w:keepNext/>
              <w:keepLines/>
              <w:widowControl/>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8" w:space="0" w:color="auto"/>
              <w:left w:val="single" w:sz="6" w:space="0" w:color="auto"/>
            </w:tcBorders>
          </w:tcPr>
          <w:p w:rsidR="006E773E" w:rsidRPr="00A675F2" w:rsidRDefault="006E773E">
            <w:pPr>
              <w:keepNext/>
              <w:keepLines/>
              <w:widowControl/>
              <w:tabs>
                <w:tab w:val="left" w:pos="-720"/>
              </w:tabs>
              <w:suppressAutoHyphens/>
              <w:spacing w:before="90" w:after="54"/>
              <w:jc w:val="center"/>
              <w:rPr>
                <w:rFonts w:ascii="Arial" w:hAnsi="Arial" w:cs="Arial"/>
                <w:spacing w:val="-2"/>
              </w:rPr>
            </w:pPr>
            <w:r w:rsidRPr="00A675F2">
              <w:rPr>
                <w:rFonts w:ascii="Arial" w:hAnsi="Arial" w:cs="Arial"/>
                <w:spacing w:val="-2"/>
              </w:rPr>
              <w:t>1 year</w:t>
            </w:r>
          </w:p>
        </w:tc>
        <w:tc>
          <w:tcPr>
            <w:tcW w:w="1350" w:type="dxa"/>
            <w:tcBorders>
              <w:top w:val="single" w:sz="6" w:space="0" w:color="auto"/>
              <w:left w:val="single" w:sz="6" w:space="0" w:color="auto"/>
              <w:right w:val="double" w:sz="6" w:space="0" w:color="auto"/>
            </w:tcBorders>
          </w:tcPr>
          <w:p w:rsidR="006E773E" w:rsidRPr="00A675F2" w:rsidRDefault="006E773E">
            <w:pPr>
              <w:keepNext/>
              <w:keepLines/>
              <w:widowControl/>
              <w:tabs>
                <w:tab w:val="left" w:pos="-720"/>
              </w:tabs>
              <w:suppressAutoHyphens/>
              <w:spacing w:before="90" w:after="54"/>
              <w:jc w:val="center"/>
              <w:rPr>
                <w:rFonts w:ascii="Arial" w:hAnsi="Arial" w:cs="Arial"/>
                <w:spacing w:val="-2"/>
              </w:rPr>
            </w:pPr>
            <w:r w:rsidRPr="00A675F2">
              <w:rPr>
                <w:rFonts w:ascii="Arial" w:hAnsi="Arial" w:cs="Arial"/>
                <w:spacing w:val="-2"/>
              </w:rPr>
              <w:t>$100 renewal filing fee, +</w:t>
            </w:r>
            <w:r>
              <w:rPr>
                <w:rFonts w:ascii="Arial" w:hAnsi="Arial" w:cs="Arial"/>
                <w:spacing w:val="-2"/>
              </w:rPr>
              <w:t xml:space="preserve"> $600</w:t>
            </w:r>
            <w:r w:rsidRPr="00A675F2">
              <w:rPr>
                <w:rFonts w:ascii="Arial" w:hAnsi="Arial" w:cs="Arial"/>
                <w:spacing w:val="-2"/>
              </w:rPr>
              <w:t xml:space="preserve"> legal</w:t>
            </w:r>
          </w:p>
        </w:tc>
      </w:tr>
      <w:tr w:rsidR="006E773E" w:rsidRPr="00A675F2">
        <w:tc>
          <w:tcPr>
            <w:tcW w:w="1710" w:type="dxa"/>
            <w:tcBorders>
              <w:top w:val="single" w:sz="6" w:space="0" w:color="auto"/>
              <w:left w:val="double" w:sz="6" w:space="0" w:color="auto"/>
              <w:bottom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Hawaii</w:t>
            </w:r>
          </w:p>
        </w:tc>
        <w:tc>
          <w:tcPr>
            <w:tcW w:w="63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bottom w:val="single" w:sz="8" w:space="0" w:color="auto"/>
            </w:tcBorders>
          </w:tcPr>
          <w:p w:rsidR="006E773E" w:rsidRPr="00A675F2" w:rsidRDefault="006E773E" w:rsidP="00846031">
            <w:pPr>
              <w:tabs>
                <w:tab w:val="left" w:pos="-720"/>
              </w:tabs>
              <w:suppressAutoHyphens/>
              <w:spacing w:before="90" w:after="54"/>
              <w:jc w:val="center"/>
              <w:rPr>
                <w:rFonts w:ascii="Arial" w:hAnsi="Arial" w:cs="Arial"/>
                <w:b/>
                <w:spacing w:val="-2"/>
                <w:sz w:val="18"/>
              </w:rPr>
            </w:pPr>
            <w:r w:rsidRPr="00A675F2">
              <w:rPr>
                <w:rFonts w:ascii="Arial" w:hAnsi="Arial" w:cs="Arial"/>
                <w:spacing w:val="-2"/>
              </w:rPr>
              <w:t>$</w:t>
            </w:r>
            <w:r w:rsidR="00846031">
              <w:rPr>
                <w:rFonts w:ascii="Arial" w:hAnsi="Arial" w:cs="Arial"/>
                <w:spacing w:val="-2"/>
              </w:rPr>
              <w:t>100</w:t>
            </w:r>
          </w:p>
        </w:tc>
        <w:tc>
          <w:tcPr>
            <w:tcW w:w="18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bottom w:val="single" w:sz="8"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8" w:space="0" w:color="auto"/>
              <w:left w:val="double" w:sz="6"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Idaho</w:t>
            </w:r>
          </w:p>
        </w:tc>
        <w:tc>
          <w:tcPr>
            <w:tcW w:w="63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$50</w:t>
            </w:r>
          </w:p>
        </w:tc>
        <w:tc>
          <w:tcPr>
            <w:tcW w:w="18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8" w:space="0" w:color="auto"/>
              <w:left w:val="single" w:sz="8" w:space="0" w:color="auto"/>
              <w:bottom w:val="single" w:sz="8"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8" w:space="0" w:color="auto"/>
              <w:left w:val="double" w:sz="6" w:space="0" w:color="auto"/>
            </w:tcBorders>
          </w:tcPr>
          <w:p w:rsidR="006E773E" w:rsidRPr="00A675F2" w:rsidRDefault="006E773E" w:rsidP="00175BA6">
            <w:pPr>
              <w:tabs>
                <w:tab w:val="left" w:pos="-720"/>
              </w:tabs>
              <w:suppressAutoHyphens/>
              <w:rPr>
                <w:rFonts w:ascii="Arial" w:hAnsi="Arial" w:cs="Arial"/>
                <w:b/>
                <w:spacing w:val="-2"/>
                <w:vertAlign w:val="superscript"/>
              </w:rPr>
            </w:pPr>
            <w:r w:rsidRPr="00A675F2">
              <w:rPr>
                <w:rFonts w:ascii="Arial" w:hAnsi="Arial" w:cs="Arial"/>
                <w:b/>
                <w:spacing w:val="-2"/>
              </w:rPr>
              <w:t xml:space="preserve">Illinois  </w:t>
            </w:r>
            <w:r w:rsidRPr="00A675F2">
              <w:rPr>
                <w:rStyle w:val="FootnoteReference"/>
                <w:rFonts w:ascii="Arial" w:hAnsi="Arial" w:cs="Arial"/>
                <w:b/>
                <w:spacing w:val="-2"/>
              </w:rPr>
              <w:footnoteReference w:id="2"/>
            </w:r>
          </w:p>
        </w:tc>
        <w:tc>
          <w:tcPr>
            <w:tcW w:w="6300" w:type="dxa"/>
            <w:tcBorders>
              <w:top w:val="single" w:sz="8" w:space="0" w:color="auto"/>
              <w:left w:val="single" w:sz="6" w:space="0" w:color="auto"/>
            </w:tcBorders>
          </w:tcPr>
          <w:p w:rsidR="006E773E" w:rsidRDefault="006E773E" w:rsidP="00175BA6">
            <w:pPr>
              <w:tabs>
                <w:tab w:val="left" w:pos="-720"/>
              </w:tabs>
              <w:suppressAutoHyphens/>
              <w:rPr>
                <w:rFonts w:ascii="Arial" w:hAnsi="Arial" w:cs="Arial"/>
                <w:spacing w:val="-2"/>
              </w:rPr>
            </w:pPr>
            <w:r w:rsidRPr="00A675F2">
              <w:rPr>
                <w:rFonts w:ascii="Arial" w:hAnsi="Arial" w:cs="Arial"/>
                <w:spacing w:val="-2"/>
              </w:rPr>
              <w:t>1</w:t>
            </w:r>
            <w:r>
              <w:rPr>
                <w:rFonts w:ascii="Arial" w:hAnsi="Arial" w:cs="Arial"/>
                <w:spacing w:val="-2"/>
              </w:rPr>
              <w:t>5</w:t>
            </w:r>
          </w:p>
          <w:p w:rsidR="006E773E" w:rsidRDefault="006E773E" w:rsidP="00175BA6">
            <w:pPr>
              <w:tabs>
                <w:tab w:val="left" w:pos="-720"/>
              </w:tabs>
              <w:suppressAutoHyphens/>
              <w:rPr>
                <w:rFonts w:ascii="Arial" w:hAnsi="Arial" w:cs="Arial"/>
                <w:spacing w:val="-2"/>
              </w:rPr>
            </w:pPr>
            <w:r>
              <w:rPr>
                <w:rFonts w:ascii="Arial" w:hAnsi="Arial" w:cs="Arial"/>
                <w:spacing w:val="-2"/>
              </w:rPr>
              <w:t>But file before the end of 1</w:t>
            </w:r>
            <w:r w:rsidRPr="00A675F2">
              <w:rPr>
                <w:rFonts w:ascii="Arial" w:hAnsi="Arial" w:cs="Arial"/>
                <w:spacing w:val="-2"/>
              </w:rPr>
              <w:t>2 months.  ( 4.H, 4.R, 4.S)</w:t>
            </w:r>
            <w:r>
              <w:rPr>
                <w:rFonts w:ascii="Arial" w:hAnsi="Arial" w:cs="Arial"/>
                <w:spacing w:val="-2"/>
              </w:rPr>
              <w:t xml:space="preserve"> </w:t>
            </w:r>
          </w:p>
          <w:p w:rsidR="006E773E" w:rsidRPr="00A675F2" w:rsidRDefault="006E773E" w:rsidP="00175BA6">
            <w:pPr>
              <w:tabs>
                <w:tab w:val="left" w:pos="-720"/>
              </w:tabs>
              <w:suppressAutoHyphens/>
              <w:rPr>
                <w:rFonts w:ascii="Arial" w:hAnsi="Arial" w:cs="Arial"/>
                <w:spacing w:val="-2"/>
              </w:rPr>
            </w:pPr>
            <w:r>
              <w:rPr>
                <w:rFonts w:ascii="Arial" w:hAnsi="Arial" w:cs="Arial"/>
                <w:spacing w:val="-2"/>
              </w:rPr>
              <w:t xml:space="preserve">Issuer </w:t>
            </w:r>
            <w:r w:rsidRPr="00A675F2">
              <w:rPr>
                <w:rFonts w:ascii="Arial" w:hAnsi="Arial" w:cs="Arial"/>
                <w:spacing w:val="-2"/>
              </w:rPr>
              <w:t>Must refile each year for Reg D exemption.</w:t>
            </w:r>
            <w:r>
              <w:rPr>
                <w:rFonts w:ascii="Arial" w:hAnsi="Arial" w:cs="Arial"/>
                <w:spacing w:val="-2"/>
              </w:rPr>
              <w:t xml:space="preserve"> Though if all investors are accredited under IL definition excluding homes, then no filing is required.</w:t>
            </w:r>
            <w:r w:rsidRPr="00A675F2">
              <w:rPr>
                <w:rFonts w:ascii="Arial" w:hAnsi="Arial" w:cs="Arial"/>
                <w:spacing w:val="-2"/>
              </w:rPr>
              <w:t>)</w:t>
            </w:r>
          </w:p>
        </w:tc>
        <w:tc>
          <w:tcPr>
            <w:tcW w:w="1800" w:type="dxa"/>
            <w:tcBorders>
              <w:top w:val="single" w:sz="8" w:space="0" w:color="auto"/>
              <w:left w:val="single" w:sz="6" w:space="0" w:color="auto"/>
            </w:tcBorders>
          </w:tcPr>
          <w:p w:rsidR="006E773E" w:rsidRPr="00A675F2" w:rsidRDefault="006E773E" w:rsidP="00175BA6">
            <w:pPr>
              <w:tabs>
                <w:tab w:val="left" w:pos="-720"/>
              </w:tabs>
              <w:suppressAutoHyphens/>
              <w:jc w:val="center"/>
              <w:rPr>
                <w:rFonts w:ascii="Arial" w:hAnsi="Arial" w:cs="Arial"/>
                <w:spacing w:val="-2"/>
              </w:rPr>
            </w:pPr>
            <w:r w:rsidRPr="00A675F2">
              <w:rPr>
                <w:rFonts w:ascii="Arial" w:hAnsi="Arial" w:cs="Arial"/>
                <w:spacing w:val="-2"/>
              </w:rPr>
              <w:t>$100</w:t>
            </w:r>
          </w:p>
        </w:tc>
        <w:tc>
          <w:tcPr>
            <w:tcW w:w="1800" w:type="dxa"/>
            <w:tcBorders>
              <w:top w:val="single" w:sz="8"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8"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tc>
        <w:tc>
          <w:tcPr>
            <w:tcW w:w="1350" w:type="dxa"/>
            <w:tcBorders>
              <w:top w:val="single" w:sz="8"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 filing fee, +</w:t>
            </w:r>
            <w:r>
              <w:rPr>
                <w:rFonts w:ascii="Arial" w:hAnsi="Arial" w:cs="Arial"/>
                <w:spacing w:val="-2"/>
              </w:rPr>
              <w:t xml:space="preserve"> $600</w:t>
            </w:r>
            <w:r w:rsidRPr="00A675F2">
              <w:rPr>
                <w:rFonts w:ascii="Arial" w:hAnsi="Arial" w:cs="Arial"/>
                <w:spacing w:val="-2"/>
              </w:rPr>
              <w:t xml:space="preserve"> legal</w:t>
            </w: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Indiana  </w:t>
            </w:r>
            <w:r w:rsidRPr="00A675F2">
              <w:rPr>
                <w:rStyle w:val="FootnoteReference"/>
                <w:rFonts w:ascii="Arial" w:hAnsi="Arial" w:cs="Arial"/>
                <w:b/>
                <w:spacing w:val="-2"/>
              </w:rPr>
              <w:footnoteReference w:id="3"/>
            </w:r>
            <w:r w:rsidRPr="00A675F2">
              <w:rPr>
                <w:rFonts w:ascii="Arial" w:hAnsi="Arial" w:cs="Arial"/>
                <w:b/>
                <w:spacing w:val="-2"/>
              </w:rPr>
              <w:t xml:space="preserve">    </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$ 0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Iowa  </w:t>
            </w:r>
            <w:r w:rsidRPr="00A675F2">
              <w:rPr>
                <w:rFonts w:ascii="Arial" w:hAnsi="Arial" w:cs="Arial"/>
                <w:b/>
                <w:spacing w:val="-2"/>
                <w:vertAlign w:val="superscript"/>
              </w:rPr>
              <w:t>3</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Kansas</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rsidP="00846031">
            <w:pPr>
              <w:tabs>
                <w:tab w:val="left" w:pos="-720"/>
              </w:tabs>
              <w:suppressAutoHyphens/>
              <w:spacing w:before="90" w:after="54"/>
              <w:jc w:val="center"/>
              <w:rPr>
                <w:rFonts w:ascii="Arial" w:hAnsi="Arial" w:cs="Arial"/>
                <w:spacing w:val="-2"/>
              </w:rPr>
            </w:pPr>
            <w:r w:rsidRPr="00A675F2">
              <w:rPr>
                <w:rFonts w:ascii="Arial" w:hAnsi="Arial" w:cs="Arial"/>
                <w:spacing w:val="-2"/>
              </w:rPr>
              <w:t>$</w:t>
            </w:r>
            <w:r w:rsidR="00846031">
              <w:rPr>
                <w:rFonts w:ascii="Arial" w:hAnsi="Arial" w:cs="Arial"/>
                <w:spacing w:val="-2"/>
              </w:rPr>
              <w:t>250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Kentucky</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r>
              <w:rPr>
                <w:rFonts w:ascii="Arial" w:hAnsi="Arial" w:cs="Arial"/>
                <w:spacing w:val="-2"/>
              </w:rPr>
              <w:t xml:space="preserve"> (Form D, Appendix, U-2, U2A, Offering Materials and Financials (if none give them Subscription Agreement or Exec Summary 3-2008), written certification that a federal filing has been made or will be made contemporaneously.  $250 late filing fine if self-reported. KRS 292.327(2) and KRS 292.430</w:t>
            </w:r>
          </w:p>
        </w:tc>
        <w:tc>
          <w:tcPr>
            <w:tcW w:w="180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$250</w:t>
            </w:r>
            <w:r>
              <w:rPr>
                <w:rFonts w:ascii="Arial" w:hAnsi="Arial" w:cs="Arial"/>
                <w:spacing w:val="-2"/>
              </w:rPr>
              <w:t xml:space="preserve"> </w:t>
            </w:r>
          </w:p>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 $250 if late and self-reported</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Louisiana</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 year, plus</w:t>
            </w:r>
            <w:r>
              <w:rPr>
                <w:rFonts w:ascii="Arial" w:hAnsi="Arial" w:cs="Arial"/>
                <w:spacing w:val="-2"/>
              </w:rPr>
              <w:t xml:space="preserve"> $600</w:t>
            </w:r>
            <w:r w:rsidRPr="00A675F2">
              <w:rPr>
                <w:rFonts w:ascii="Arial" w:hAnsi="Arial" w:cs="Arial"/>
                <w:spacing w:val="-2"/>
              </w:rPr>
              <w:t xml:space="preserve"> legal</w:t>
            </w: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Maine</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r>
              <w:rPr>
                <w:rFonts w:ascii="Arial" w:hAnsi="Arial" w:cs="Arial"/>
                <w:spacing w:val="-2"/>
              </w:rPr>
              <w:t xml:space="preserve">  </w:t>
            </w:r>
            <w:r w:rsidRPr="00A675F2">
              <w:rPr>
                <w:rFonts w:ascii="Arial" w:hAnsi="Arial" w:cs="Arial"/>
                <w:spacing w:val="-2"/>
              </w:rPr>
              <w:t>Form D, Consent</w:t>
            </w:r>
            <w:r>
              <w:rPr>
                <w:rFonts w:ascii="Arial" w:hAnsi="Arial" w:cs="Arial"/>
                <w:spacing w:val="-2"/>
              </w:rPr>
              <w:t xml:space="preserve">.  </w:t>
            </w:r>
            <w:r w:rsidRPr="00A675F2">
              <w:rPr>
                <w:rFonts w:ascii="Arial" w:hAnsi="Arial" w:cs="Arial"/>
                <w:spacing w:val="-2"/>
              </w:rPr>
              <w:t>No Book</w:t>
            </w:r>
            <w:r>
              <w:rPr>
                <w:rFonts w:ascii="Arial" w:hAnsi="Arial" w:cs="Arial"/>
                <w:spacing w:val="-2"/>
              </w:rPr>
              <w:t xml:space="preserve">.  </w:t>
            </w:r>
            <w:r w:rsidRPr="00A675F2">
              <w:rPr>
                <w:rFonts w:ascii="Arial" w:hAnsi="Arial" w:cs="Arial"/>
                <w:spacing w:val="-2"/>
              </w:rPr>
              <w:t>Possible agent of issuer registration</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Maryland  </w:t>
            </w:r>
            <w:r w:rsidRPr="00A675F2">
              <w:rPr>
                <w:rStyle w:val="FootnoteReference"/>
                <w:rFonts w:ascii="Arial" w:hAnsi="Arial" w:cs="Arial"/>
                <w:b/>
                <w:spacing w:val="-2"/>
              </w:rPr>
              <w:footnoteReference w:id="4"/>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(Must state date of first sale in filing, Issuer-dealer representation required; No Offering docs required.)   Ch. 4, Rule .04</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Massachusetts</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 xml:space="preserve">15  (Fee is $250 for </w:t>
            </w:r>
            <w:r w:rsidRPr="00A675F2">
              <w:rPr>
                <w:rFonts w:ascii="Arial" w:hAnsi="Arial" w:cs="Arial"/>
                <w:spacing w:val="-2"/>
                <w:u w:val="single"/>
              </w:rPr>
              <w:t>&lt;</w:t>
            </w:r>
            <w:r w:rsidRPr="00A675F2">
              <w:rPr>
                <w:rFonts w:ascii="Arial" w:hAnsi="Arial" w:cs="Arial"/>
                <w:spacing w:val="-2"/>
              </w:rPr>
              <w:t xml:space="preserve"> $2 million,</w:t>
            </w:r>
            <w:r>
              <w:rPr>
                <w:rFonts w:ascii="Arial" w:hAnsi="Arial" w:cs="Arial"/>
                <w:spacing w:val="-2"/>
              </w:rPr>
              <w:t xml:space="preserve"> $500</w:t>
            </w:r>
            <w:r w:rsidRPr="00A675F2">
              <w:rPr>
                <w:rFonts w:ascii="Arial" w:hAnsi="Arial" w:cs="Arial"/>
                <w:spacing w:val="-2"/>
              </w:rPr>
              <w:t xml:space="preserve"> </w:t>
            </w:r>
            <w:r w:rsidRPr="00A675F2">
              <w:rPr>
                <w:rFonts w:ascii="Arial" w:hAnsi="Arial" w:cs="Arial"/>
                <w:spacing w:val="-2"/>
                <w:u w:val="single"/>
              </w:rPr>
              <w:t>&lt;</w:t>
            </w:r>
            <w:r w:rsidRPr="00A675F2">
              <w:rPr>
                <w:rFonts w:ascii="Arial" w:hAnsi="Arial" w:cs="Arial"/>
                <w:spacing w:val="-2"/>
              </w:rPr>
              <w:t xml:space="preserve"> $7.5 million, $750 &gt; $ 7.5 mil, based on total amount of offering in all states.</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$250 - $750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Michigan</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bottom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 xml:space="preserve">Minnesota  </w:t>
            </w:r>
            <w:r w:rsidRPr="00A675F2">
              <w:rPr>
                <w:rStyle w:val="FootnoteReference"/>
                <w:rFonts w:ascii="Arial" w:hAnsi="Arial" w:cs="Arial"/>
                <w:b/>
                <w:spacing w:val="-2"/>
              </w:rPr>
              <w:footnoteReference w:id="5"/>
            </w:r>
          </w:p>
        </w:tc>
        <w:tc>
          <w:tcPr>
            <w:tcW w:w="63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Form D, U-2. No book</w:t>
            </w:r>
            <w:r>
              <w:rPr>
                <w:rFonts w:ascii="Arial" w:hAnsi="Arial" w:cs="Arial"/>
                <w:spacing w:val="-2"/>
              </w:rPr>
              <w:t xml:space="preserve">.  </w:t>
            </w:r>
            <w:r w:rsidRPr="00A675F2">
              <w:rPr>
                <w:rFonts w:ascii="Arial" w:hAnsi="Arial" w:cs="Arial"/>
                <w:spacing w:val="-2"/>
              </w:rPr>
              <w:t>(Effective in 9/98)</w:t>
            </w:r>
          </w:p>
        </w:tc>
        <w:tc>
          <w:tcPr>
            <w:tcW w:w="1800" w:type="dxa"/>
            <w:tcBorders>
              <w:top w:val="single" w:sz="6" w:space="0" w:color="auto"/>
              <w:left w:val="single" w:sz="6" w:space="0" w:color="auto"/>
              <w:bottom w:val="single" w:sz="8" w:space="0" w:color="auto"/>
            </w:tcBorders>
          </w:tcPr>
          <w:p w:rsidR="00846031" w:rsidRPr="00846031" w:rsidRDefault="00846031" w:rsidP="00846031">
            <w:pPr>
              <w:tabs>
                <w:tab w:val="left" w:pos="-720"/>
              </w:tabs>
              <w:suppressAutoHyphens/>
              <w:spacing w:before="90" w:after="54"/>
              <w:jc w:val="center"/>
              <w:rPr>
                <w:rFonts w:ascii="Arial" w:hAnsi="Arial" w:cs="Arial"/>
                <w:spacing w:val="-2"/>
              </w:rPr>
            </w:pPr>
            <w:r w:rsidRPr="00846031">
              <w:rPr>
                <w:rFonts w:ascii="Arial" w:hAnsi="Arial" w:cs="Arial"/>
                <w:spacing w:val="-2"/>
              </w:rPr>
              <w:t xml:space="preserve">1/10th of 1% plus </w:t>
            </w:r>
            <w:r w:rsidR="00BF262B">
              <w:rPr>
                <w:rFonts w:ascii="Arial" w:hAnsi="Arial" w:cs="Arial"/>
                <w:spacing w:val="-2"/>
              </w:rPr>
              <w:t>$</w:t>
            </w:r>
            <w:r w:rsidRPr="00846031">
              <w:rPr>
                <w:rFonts w:ascii="Arial" w:hAnsi="Arial" w:cs="Arial"/>
                <w:spacing w:val="-2"/>
              </w:rPr>
              <w:t>100.</w:t>
            </w:r>
          </w:p>
          <w:p w:rsidR="006E773E" w:rsidRPr="00A675F2" w:rsidRDefault="00BF262B" w:rsidP="00BF262B">
            <w:pPr>
              <w:tabs>
                <w:tab w:val="left" w:pos="-720"/>
              </w:tabs>
              <w:suppressAutoHyphens/>
              <w:spacing w:before="90" w:after="54"/>
              <w:jc w:val="center"/>
              <w:rPr>
                <w:rFonts w:ascii="Arial" w:hAnsi="Arial" w:cs="Arial"/>
                <w:spacing w:val="-2"/>
              </w:rPr>
            </w:pPr>
            <w:r>
              <w:rPr>
                <w:rFonts w:ascii="Arial" w:hAnsi="Arial" w:cs="Arial"/>
                <w:spacing w:val="-2"/>
              </w:rPr>
              <w:t>Max $</w:t>
            </w:r>
            <w:r w:rsidR="00846031" w:rsidRPr="00846031">
              <w:rPr>
                <w:rFonts w:ascii="Arial" w:hAnsi="Arial" w:cs="Arial"/>
                <w:spacing w:val="-2"/>
              </w:rPr>
              <w:t>300.</w:t>
            </w:r>
          </w:p>
        </w:tc>
        <w:tc>
          <w:tcPr>
            <w:tcW w:w="18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8" w:space="0" w:color="auto"/>
              <w:left w:val="double" w:sz="6"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Mississippi</w:t>
            </w:r>
          </w:p>
        </w:tc>
        <w:tc>
          <w:tcPr>
            <w:tcW w:w="63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(Offering Memorandum filing required)  §30.54.215</w:t>
            </w:r>
          </w:p>
        </w:tc>
        <w:tc>
          <w:tcPr>
            <w:tcW w:w="18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w:t>
            </w:r>
          </w:p>
        </w:tc>
        <w:tc>
          <w:tcPr>
            <w:tcW w:w="18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r w:rsidR="00DC4419">
              <w:rPr>
                <w:rFonts w:ascii="Arial" w:hAnsi="Arial" w:cs="Arial"/>
                <w:spacing w:val="-2"/>
              </w:rPr>
              <w:t>. $50 renewal fee</w:t>
            </w:r>
          </w:p>
        </w:tc>
        <w:tc>
          <w:tcPr>
            <w:tcW w:w="1350" w:type="dxa"/>
            <w:tcBorders>
              <w:top w:val="single" w:sz="6" w:space="0" w:color="auto"/>
              <w:left w:val="single" w:sz="8"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 year, +</w:t>
            </w:r>
            <w:r>
              <w:rPr>
                <w:rFonts w:ascii="Arial" w:hAnsi="Arial" w:cs="Arial"/>
                <w:spacing w:val="-2"/>
              </w:rPr>
              <w:t xml:space="preserve"> $600</w:t>
            </w:r>
            <w:r w:rsidRPr="00A675F2">
              <w:rPr>
                <w:rFonts w:ascii="Arial" w:hAnsi="Arial" w:cs="Arial"/>
                <w:spacing w:val="-2"/>
              </w:rPr>
              <w:t xml:space="preserve"> legal</w:t>
            </w:r>
          </w:p>
        </w:tc>
      </w:tr>
      <w:tr w:rsidR="006E773E" w:rsidRPr="00A675F2">
        <w:tc>
          <w:tcPr>
            <w:tcW w:w="1710" w:type="dxa"/>
            <w:tcBorders>
              <w:top w:val="single" w:sz="8"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Missouri  </w:t>
            </w:r>
            <w:r w:rsidRPr="00A675F2">
              <w:rPr>
                <w:rFonts w:ascii="Arial" w:hAnsi="Arial" w:cs="Arial"/>
                <w:b/>
                <w:spacing w:val="-2"/>
                <w:vertAlign w:val="superscript"/>
              </w:rPr>
              <w:t>3</w:t>
            </w:r>
          </w:p>
        </w:tc>
        <w:tc>
          <w:tcPr>
            <w:tcW w:w="6300" w:type="dxa"/>
            <w:tcBorders>
              <w:top w:val="single" w:sz="8"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(Subscription Agreement Investor Rep required regarding resales.)</w:t>
            </w:r>
          </w:p>
        </w:tc>
        <w:tc>
          <w:tcPr>
            <w:tcW w:w="1800" w:type="dxa"/>
            <w:tcBorders>
              <w:top w:val="single" w:sz="8"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tc>
        <w:tc>
          <w:tcPr>
            <w:tcW w:w="1800" w:type="dxa"/>
            <w:tcBorders>
              <w:top w:val="single" w:sz="8"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8"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bottom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Montana</w:t>
            </w:r>
          </w:p>
        </w:tc>
        <w:tc>
          <w:tcPr>
            <w:tcW w:w="63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(Issuer’s agent may need to file a Form U-4 before sale)</w:t>
            </w:r>
          </w:p>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 xml:space="preserve">(Fee is $200 + 1/10 of 1%, min $100+ 200, max $800 + 200) </w:t>
            </w:r>
          </w:p>
        </w:tc>
        <w:tc>
          <w:tcPr>
            <w:tcW w:w="18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$300-1,000</w:t>
            </w:r>
          </w:p>
        </w:tc>
        <w:tc>
          <w:tcPr>
            <w:tcW w:w="18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r w:rsidRPr="00A675F2">
              <w:rPr>
                <w:rFonts w:ascii="Arial" w:hAnsi="Arial" w:cs="Arial"/>
                <w:spacing w:val="-2"/>
              </w:rPr>
              <w:t>- $1,000</w:t>
            </w:r>
          </w:p>
        </w:tc>
        <w:tc>
          <w:tcPr>
            <w:tcW w:w="126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tc>
        <w:tc>
          <w:tcPr>
            <w:tcW w:w="1350" w:type="dxa"/>
            <w:tcBorders>
              <w:top w:val="single" w:sz="6" w:space="0" w:color="auto"/>
              <w:left w:val="single" w:sz="6" w:space="0" w:color="auto"/>
              <w:bottom w:val="single" w:sz="8"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r w:rsidRPr="00A675F2">
              <w:rPr>
                <w:rFonts w:ascii="Arial" w:hAnsi="Arial" w:cs="Arial"/>
                <w:spacing w:val="-2"/>
              </w:rPr>
              <w:t xml:space="preserve"> year legal + filing fee</w:t>
            </w:r>
          </w:p>
        </w:tc>
      </w:tr>
      <w:tr w:rsidR="006E773E" w:rsidRPr="00A675F2">
        <w:tc>
          <w:tcPr>
            <w:tcW w:w="1710" w:type="dxa"/>
            <w:tcBorders>
              <w:top w:val="single" w:sz="8" w:space="0" w:color="auto"/>
              <w:left w:val="double" w:sz="6"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Nebraska  </w:t>
            </w:r>
            <w:r w:rsidRPr="00A675F2">
              <w:rPr>
                <w:rFonts w:ascii="Arial" w:hAnsi="Arial" w:cs="Arial"/>
                <w:b/>
                <w:spacing w:val="-2"/>
                <w:vertAlign w:val="superscript"/>
              </w:rPr>
              <w:t>3</w:t>
            </w:r>
          </w:p>
        </w:tc>
        <w:tc>
          <w:tcPr>
            <w:tcW w:w="63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(Must file for accredited institutions, not for accredited individuals</w:t>
            </w:r>
            <w:r>
              <w:rPr>
                <w:rFonts w:ascii="Arial" w:hAnsi="Arial" w:cs="Arial"/>
                <w:spacing w:val="-2"/>
              </w:rPr>
              <w:t xml:space="preserve">.  </w:t>
            </w:r>
            <w:r w:rsidRPr="00A675F2">
              <w:rPr>
                <w:rFonts w:ascii="Arial" w:hAnsi="Arial" w:cs="Arial"/>
                <w:spacing w:val="-2"/>
              </w:rPr>
              <w:t>Effective 5/1/96.)</w:t>
            </w:r>
          </w:p>
        </w:tc>
        <w:tc>
          <w:tcPr>
            <w:tcW w:w="18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$200</w:t>
            </w:r>
          </w:p>
        </w:tc>
        <w:tc>
          <w:tcPr>
            <w:tcW w:w="18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8" w:space="0" w:color="auto"/>
              <w:left w:val="single" w:sz="8" w:space="0" w:color="auto"/>
              <w:bottom w:val="single" w:sz="8"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8"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Nevada</w:t>
            </w:r>
          </w:p>
        </w:tc>
        <w:tc>
          <w:tcPr>
            <w:tcW w:w="6300" w:type="dxa"/>
            <w:tcBorders>
              <w:top w:val="single" w:sz="8"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8" w:space="0" w:color="auto"/>
              <w:left w:val="single" w:sz="6" w:space="0" w:color="auto"/>
            </w:tcBorders>
          </w:tcPr>
          <w:p w:rsidR="006E773E" w:rsidRPr="00A675F2" w:rsidRDefault="00BF262B">
            <w:pPr>
              <w:tabs>
                <w:tab w:val="left" w:pos="-720"/>
              </w:tabs>
              <w:suppressAutoHyphens/>
              <w:spacing w:before="90" w:after="54"/>
              <w:jc w:val="center"/>
              <w:rPr>
                <w:rFonts w:ascii="Arial" w:hAnsi="Arial" w:cs="Arial"/>
                <w:spacing w:val="-2"/>
              </w:rPr>
            </w:pPr>
            <w:r>
              <w:rPr>
                <w:rFonts w:ascii="Arial" w:hAnsi="Arial" w:cs="Arial"/>
                <w:spacing w:val="-2"/>
              </w:rPr>
              <w:t>$5</w:t>
            </w:r>
            <w:r w:rsidR="006E773E">
              <w:rPr>
                <w:rFonts w:ascii="Arial" w:hAnsi="Arial" w:cs="Arial"/>
                <w:spacing w:val="-2"/>
              </w:rPr>
              <w:t>00</w:t>
            </w:r>
          </w:p>
        </w:tc>
        <w:tc>
          <w:tcPr>
            <w:tcW w:w="1800" w:type="dxa"/>
            <w:tcBorders>
              <w:top w:val="single" w:sz="8" w:space="0" w:color="auto"/>
              <w:left w:val="single" w:sz="6" w:space="0" w:color="auto"/>
            </w:tcBorders>
          </w:tcPr>
          <w:p w:rsidR="006E773E" w:rsidRPr="00A675F2" w:rsidRDefault="00A934BC" w:rsidP="00BF262B">
            <w:pPr>
              <w:tabs>
                <w:tab w:val="left" w:pos="-720"/>
              </w:tabs>
              <w:suppressAutoHyphens/>
              <w:spacing w:before="90" w:after="54"/>
              <w:jc w:val="center"/>
              <w:rPr>
                <w:rFonts w:ascii="Arial" w:hAnsi="Arial" w:cs="Arial"/>
                <w:spacing w:val="-2"/>
              </w:rPr>
            </w:pPr>
            <w:r>
              <w:rPr>
                <w:rFonts w:ascii="Arial" w:hAnsi="Arial" w:cs="Arial"/>
                <w:spacing w:val="-2"/>
              </w:rPr>
              <w:t>$</w:t>
            </w:r>
            <w:r w:rsidR="00BF262B">
              <w:rPr>
                <w:rFonts w:ascii="Arial" w:hAnsi="Arial" w:cs="Arial"/>
                <w:spacing w:val="-2"/>
              </w:rPr>
              <w:t>6</w:t>
            </w:r>
            <w:r w:rsidR="006E773E">
              <w:rPr>
                <w:rFonts w:ascii="Arial" w:hAnsi="Arial" w:cs="Arial"/>
                <w:spacing w:val="-2"/>
              </w:rPr>
              <w:t>00</w:t>
            </w:r>
          </w:p>
        </w:tc>
        <w:tc>
          <w:tcPr>
            <w:tcW w:w="1260" w:type="dxa"/>
            <w:tcBorders>
              <w:top w:val="single" w:sz="8" w:space="0" w:color="auto"/>
              <w:left w:val="single" w:sz="6" w:space="0" w:color="auto"/>
            </w:tcBorders>
          </w:tcPr>
          <w:p w:rsidR="006E773E" w:rsidRPr="00A675F2" w:rsidRDefault="00BF262B">
            <w:pPr>
              <w:tabs>
                <w:tab w:val="left" w:pos="-720"/>
              </w:tabs>
              <w:suppressAutoHyphens/>
              <w:spacing w:before="90" w:after="54"/>
              <w:jc w:val="center"/>
              <w:rPr>
                <w:rFonts w:ascii="Arial" w:hAnsi="Arial" w:cs="Arial"/>
                <w:spacing w:val="-2"/>
              </w:rPr>
            </w:pPr>
            <w:r>
              <w:rPr>
                <w:rFonts w:ascii="Arial" w:hAnsi="Arial" w:cs="Arial"/>
                <w:spacing w:val="-2"/>
              </w:rPr>
              <w:t>1 year</w:t>
            </w:r>
          </w:p>
        </w:tc>
        <w:tc>
          <w:tcPr>
            <w:tcW w:w="1350" w:type="dxa"/>
            <w:tcBorders>
              <w:top w:val="single" w:sz="8"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New Hampshire</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(File Offering Memo.)</w:t>
            </w:r>
            <w:r>
              <w:rPr>
                <w:rFonts w:ascii="Arial" w:hAnsi="Arial" w:cs="Arial"/>
                <w:spacing w:val="-2"/>
              </w:rPr>
              <w:t xml:space="preserve">  If further sales are made, </w:t>
            </w:r>
            <w:r>
              <w:rPr>
                <w:color w:val="000080"/>
              </w:rPr>
              <w:t>a sales report must be submitted within 60 days of termination of the offering or annually for continuous offerings.</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$500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$400 per year, +$600 per year in filing fees</w:t>
            </w: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New Jersey</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(or 30 days after offering closing and Items 1,</w:t>
            </w:r>
            <w:r>
              <w:rPr>
                <w:rFonts w:ascii="Arial" w:hAnsi="Arial" w:cs="Arial"/>
                <w:spacing w:val="-2"/>
              </w:rPr>
              <w:t xml:space="preserve"> </w:t>
            </w:r>
            <w:r w:rsidRPr="00A675F2">
              <w:rPr>
                <w:rFonts w:ascii="Arial" w:hAnsi="Arial" w:cs="Arial"/>
                <w:spacing w:val="-2"/>
              </w:rPr>
              <w:t>3,</w:t>
            </w:r>
            <w:r>
              <w:rPr>
                <w:rFonts w:ascii="Arial" w:hAnsi="Arial" w:cs="Arial"/>
                <w:spacing w:val="-2"/>
              </w:rPr>
              <w:t xml:space="preserve"> </w:t>
            </w:r>
            <w:r w:rsidRPr="00A675F2">
              <w:rPr>
                <w:rFonts w:ascii="Arial" w:hAnsi="Arial" w:cs="Arial"/>
                <w:spacing w:val="-2"/>
              </w:rPr>
              <w:t>5 on NJ Report Form</w:t>
            </w:r>
            <w:r>
              <w:rPr>
                <w:rFonts w:ascii="Arial" w:hAnsi="Arial" w:cs="Arial"/>
                <w:spacing w:val="-2"/>
              </w:rPr>
              <w:t xml:space="preserve">.  </w:t>
            </w:r>
            <w:r w:rsidRPr="00A675F2">
              <w:rPr>
                <w:rFonts w:ascii="Arial" w:hAnsi="Arial" w:cs="Arial"/>
                <w:spacing w:val="-2"/>
              </w:rPr>
              <w:t>§13:47A-123 and 49:3-49(p)(1-7)</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New Mexico</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$350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North Carolina</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$350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North Dakota</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 xml:space="preserve">Ohio  </w:t>
            </w:r>
            <w:r w:rsidRPr="00A675F2">
              <w:rPr>
                <w:rStyle w:val="FootnoteReference"/>
                <w:rFonts w:ascii="Arial" w:hAnsi="Arial" w:cs="Arial"/>
                <w:b/>
                <w:spacing w:val="-2"/>
              </w:rPr>
              <w:footnoteReference w:id="6"/>
            </w:r>
          </w:p>
        </w:tc>
        <w:tc>
          <w:tcPr>
            <w:tcW w:w="6300" w:type="dxa"/>
            <w:tcBorders>
              <w:top w:val="single" w:sz="6" w:space="0" w:color="auto"/>
              <w:left w:val="single" w:sz="6" w:space="0" w:color="auto"/>
            </w:tcBorders>
          </w:tcPr>
          <w:p w:rsidR="006E773E" w:rsidRPr="00A675F2" w:rsidRDefault="006E773E">
            <w:pPr>
              <w:pStyle w:val="Document1"/>
              <w:keepNext w:val="0"/>
              <w:keepLines w:val="0"/>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Oklahoma</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Oregon  </w:t>
            </w:r>
            <w:r w:rsidRPr="00A675F2">
              <w:rPr>
                <w:rFonts w:ascii="Arial" w:hAnsi="Arial" w:cs="Arial"/>
                <w:b/>
                <w:spacing w:val="-2"/>
                <w:vertAlign w:val="superscript"/>
              </w:rPr>
              <w:t>3</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 (Issuer-dealer rep, or Oregon licensed broker or Oregon licensed issuer agent required, Form U-4 and $15 per agent, no exams or bonds.)</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$25</w:t>
            </w:r>
            <w:r>
              <w:rPr>
                <w:rFonts w:ascii="Arial" w:hAnsi="Arial" w:cs="Arial"/>
                <w:spacing w:val="-2"/>
              </w:rPr>
              <w:t>0</w:t>
            </w:r>
          </w:p>
        </w:tc>
        <w:tc>
          <w:tcPr>
            <w:tcW w:w="180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$600</w:t>
            </w:r>
          </w:p>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 $200-$4</w:t>
            </w:r>
            <w:r w:rsidRPr="00A675F2">
              <w:rPr>
                <w:rFonts w:ascii="Arial" w:hAnsi="Arial" w:cs="Arial"/>
                <w:spacing w:val="-2"/>
              </w:rPr>
              <w:t>00</w:t>
            </w:r>
            <w:r>
              <w:rPr>
                <w:rFonts w:ascii="Arial" w:hAnsi="Arial" w:cs="Arial"/>
                <w:spacing w:val="-2"/>
              </w:rPr>
              <w:t xml:space="preserve"> for issuer dealer rep</w:t>
            </w:r>
          </w:p>
        </w:tc>
        <w:tc>
          <w:tcPr>
            <w:tcW w:w="1260" w:type="dxa"/>
            <w:tcBorders>
              <w:top w:val="single" w:sz="6" w:space="0" w:color="auto"/>
              <w:left w:val="single" w:sz="6" w:space="0" w:color="auto"/>
            </w:tcBorders>
          </w:tcPr>
          <w:p w:rsidR="006E773E" w:rsidRDefault="006E773E">
            <w:pPr>
              <w:tabs>
                <w:tab w:val="left" w:pos="-720"/>
              </w:tabs>
              <w:suppressAutoHyphens/>
              <w:spacing w:before="90" w:after="54"/>
              <w:jc w:val="center"/>
              <w:rPr>
                <w:rFonts w:ascii="Arial" w:hAnsi="Arial" w:cs="Arial"/>
                <w:spacing w:val="-2"/>
              </w:rPr>
            </w:pPr>
            <w:r>
              <w:rPr>
                <w:rFonts w:ascii="Arial" w:hAnsi="Arial" w:cs="Arial"/>
                <w:spacing w:val="-2"/>
              </w:rPr>
              <w:t>Infinite</w:t>
            </w:r>
          </w:p>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 (agent registration)</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$600/ year + filing fee</w:t>
            </w:r>
          </w:p>
        </w:tc>
      </w:tr>
      <w:tr w:rsidR="006E773E" w:rsidRPr="00A675F2">
        <w:trPr>
          <w:trHeight w:val="432"/>
        </w:trPr>
        <w:tc>
          <w:tcPr>
            <w:tcW w:w="1710" w:type="dxa"/>
            <w:tcBorders>
              <w:top w:val="single" w:sz="6" w:space="0" w:color="auto"/>
              <w:left w:val="double" w:sz="6" w:space="0" w:color="auto"/>
            </w:tcBorders>
          </w:tcPr>
          <w:p w:rsidR="006E773E" w:rsidRPr="00A675F2" w:rsidRDefault="006E773E" w:rsidP="00C82F72">
            <w:pPr>
              <w:tabs>
                <w:tab w:val="left" w:pos="-720"/>
              </w:tabs>
              <w:suppressAutoHyphens/>
              <w:spacing w:before="90" w:after="54"/>
              <w:rPr>
                <w:rFonts w:ascii="Arial" w:hAnsi="Arial" w:cs="Arial"/>
                <w:b/>
                <w:spacing w:val="-2"/>
              </w:rPr>
            </w:pPr>
            <w:r w:rsidRPr="00A675F2">
              <w:rPr>
                <w:rFonts w:ascii="Arial" w:hAnsi="Arial" w:cs="Arial"/>
                <w:b/>
                <w:spacing w:val="-2"/>
              </w:rPr>
              <w:t xml:space="preserve">Pennsylvania  </w:t>
            </w:r>
            <w:r w:rsidRPr="00A675F2">
              <w:rPr>
                <w:rStyle w:val="FootnoteReference"/>
                <w:rFonts w:ascii="Arial" w:hAnsi="Arial" w:cs="Arial"/>
                <w:b/>
                <w:spacing w:val="-2"/>
              </w:rPr>
              <w:footnoteReference w:id="7"/>
            </w:r>
          </w:p>
        </w:tc>
        <w:tc>
          <w:tcPr>
            <w:tcW w:w="6300" w:type="dxa"/>
            <w:tcBorders>
              <w:top w:val="single" w:sz="6" w:space="0" w:color="auto"/>
              <w:left w:val="single" w:sz="6" w:space="0" w:color="auto"/>
            </w:tcBorders>
          </w:tcPr>
          <w:p w:rsidR="006E773E" w:rsidRPr="00A675F2" w:rsidRDefault="006E773E" w:rsidP="00C82F72">
            <w:pPr>
              <w:tabs>
                <w:tab w:val="left" w:pos="-720"/>
              </w:tabs>
              <w:suppressAutoHyphens/>
              <w:rPr>
                <w:rFonts w:ascii="Arial" w:hAnsi="Arial" w:cs="Arial"/>
                <w:spacing w:val="-2"/>
              </w:rPr>
            </w:pPr>
            <w:r w:rsidRPr="00A675F2">
              <w:rPr>
                <w:rFonts w:ascii="Arial" w:hAnsi="Arial" w:cs="Arial"/>
                <w:spacing w:val="-2"/>
                <w:sz w:val="18"/>
                <w:szCs w:val="18"/>
              </w:rPr>
              <w:t>15</w:t>
            </w:r>
          </w:p>
        </w:tc>
        <w:tc>
          <w:tcPr>
            <w:tcW w:w="1800" w:type="dxa"/>
            <w:tcBorders>
              <w:top w:val="single" w:sz="6" w:space="0" w:color="auto"/>
              <w:left w:val="single" w:sz="6" w:space="0" w:color="auto"/>
            </w:tcBorders>
          </w:tcPr>
          <w:p w:rsidR="006E773E" w:rsidRPr="00A675F2" w:rsidRDefault="006E773E" w:rsidP="00C82F72">
            <w:pPr>
              <w:tabs>
                <w:tab w:val="left" w:pos="-720"/>
              </w:tabs>
              <w:suppressAutoHyphens/>
              <w:spacing w:before="90" w:after="54"/>
              <w:jc w:val="center"/>
              <w:rPr>
                <w:rFonts w:ascii="Arial" w:hAnsi="Arial" w:cs="Arial"/>
                <w:spacing w:val="-2"/>
              </w:rPr>
            </w:pPr>
            <w:r w:rsidRPr="00A675F2">
              <w:rPr>
                <w:rFonts w:ascii="Arial" w:hAnsi="Arial" w:cs="Arial"/>
                <w:spacing w:val="-2"/>
              </w:rPr>
              <w:t>$5</w:t>
            </w:r>
            <w:r>
              <w:rPr>
                <w:rFonts w:ascii="Arial" w:hAnsi="Arial" w:cs="Arial"/>
                <w:spacing w:val="-2"/>
              </w:rPr>
              <w:t>25</w:t>
            </w:r>
          </w:p>
        </w:tc>
        <w:tc>
          <w:tcPr>
            <w:tcW w:w="1800" w:type="dxa"/>
            <w:tcBorders>
              <w:top w:val="single" w:sz="6" w:space="0" w:color="auto"/>
              <w:left w:val="single" w:sz="6" w:space="0" w:color="auto"/>
            </w:tcBorders>
          </w:tcPr>
          <w:p w:rsidR="006E773E" w:rsidRPr="00A675F2" w:rsidRDefault="006E773E" w:rsidP="00381D63">
            <w:pPr>
              <w:tabs>
                <w:tab w:val="left" w:pos="-720"/>
              </w:tabs>
              <w:suppressAutoHyphens/>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rsidP="00C82F72">
            <w:pPr>
              <w:tabs>
                <w:tab w:val="left" w:pos="-720"/>
              </w:tabs>
              <w:suppressAutoHyphens/>
              <w:spacing w:before="90" w:after="54"/>
              <w:jc w:val="center"/>
              <w:rPr>
                <w:rFonts w:ascii="Arial" w:hAnsi="Arial" w:cs="Arial"/>
                <w:spacing w:val="-2"/>
              </w:rPr>
            </w:pPr>
            <w:r w:rsidRPr="00A675F2">
              <w:rPr>
                <w:rFonts w:ascii="Arial" w:hAnsi="Arial" w:cs="Arial"/>
                <w:spacing w:val="-2"/>
              </w:rPr>
              <w:t>Infinite</w:t>
            </w:r>
            <w:r>
              <w:rPr>
                <w:rFonts w:ascii="Arial" w:hAnsi="Arial" w:cs="Arial"/>
                <w:spacing w:val="-2"/>
              </w:rPr>
              <w:t>, periodic updates</w:t>
            </w:r>
          </w:p>
        </w:tc>
        <w:tc>
          <w:tcPr>
            <w:tcW w:w="1350" w:type="dxa"/>
            <w:tcBorders>
              <w:top w:val="single" w:sz="6" w:space="0" w:color="auto"/>
              <w:left w:val="single" w:sz="6" w:space="0" w:color="auto"/>
              <w:right w:val="double" w:sz="6" w:space="0" w:color="auto"/>
            </w:tcBorders>
          </w:tcPr>
          <w:p w:rsidR="006E773E" w:rsidRPr="00A675F2" w:rsidRDefault="006E773E" w:rsidP="00C82F72">
            <w:pPr>
              <w:tabs>
                <w:tab w:val="left" w:pos="-720"/>
              </w:tabs>
              <w:suppressAutoHyphens/>
              <w:spacing w:before="90" w:after="54"/>
              <w:jc w:val="center"/>
              <w:rPr>
                <w:rFonts w:ascii="Arial" w:hAnsi="Arial" w:cs="Arial"/>
                <w:spacing w:val="-2"/>
              </w:rPr>
            </w:pPr>
          </w:p>
        </w:tc>
      </w:tr>
      <w:tr w:rsidR="006E773E" w:rsidRPr="00A675F2">
        <w:trPr>
          <w:trHeight w:val="432"/>
        </w:trPr>
        <w:tc>
          <w:tcPr>
            <w:tcW w:w="1710" w:type="dxa"/>
            <w:tcBorders>
              <w:top w:val="single" w:sz="6" w:space="0" w:color="auto"/>
              <w:left w:val="double" w:sz="6" w:space="0" w:color="auto"/>
              <w:bottom w:val="single" w:sz="8"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Puerto Rico</w:t>
            </w:r>
          </w:p>
        </w:tc>
        <w:tc>
          <w:tcPr>
            <w:tcW w:w="63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bottom w:val="single" w:sz="8" w:space="0" w:color="auto"/>
            </w:tcBorders>
          </w:tcPr>
          <w:p w:rsidR="006E773E" w:rsidRPr="00A675F2" w:rsidRDefault="00370728" w:rsidP="00374D25">
            <w:pPr>
              <w:tabs>
                <w:tab w:val="left" w:pos="-720"/>
              </w:tabs>
              <w:suppressAutoHyphens/>
              <w:jc w:val="center"/>
              <w:rPr>
                <w:rFonts w:ascii="Arial" w:hAnsi="Arial" w:cs="Arial"/>
                <w:spacing w:val="-2"/>
              </w:rPr>
            </w:pPr>
            <w:r w:rsidRPr="00370728">
              <w:rPr>
                <w:rFonts w:ascii="Arial" w:hAnsi="Arial" w:cs="Arial"/>
                <w:spacing w:val="-2"/>
              </w:rPr>
              <w:t xml:space="preserve">1/5th 1 percent amount sold in Puerto Rico </w:t>
            </w:r>
            <w:r w:rsidR="00B674BB" w:rsidRPr="00370728">
              <w:rPr>
                <w:rFonts w:ascii="Arial" w:hAnsi="Arial" w:cs="Arial"/>
                <w:spacing w:val="-2"/>
              </w:rPr>
              <w:t>Minimum</w:t>
            </w:r>
            <w:r w:rsidRPr="00370728">
              <w:rPr>
                <w:rFonts w:ascii="Arial" w:hAnsi="Arial" w:cs="Arial"/>
                <w:spacing w:val="-2"/>
              </w:rPr>
              <w:t xml:space="preserve"> </w:t>
            </w:r>
            <w:r w:rsidR="00BF262B">
              <w:rPr>
                <w:rFonts w:ascii="Arial" w:hAnsi="Arial" w:cs="Arial"/>
                <w:spacing w:val="-2"/>
              </w:rPr>
              <w:t>$</w:t>
            </w:r>
            <w:r w:rsidRPr="00370728">
              <w:rPr>
                <w:rFonts w:ascii="Arial" w:hAnsi="Arial" w:cs="Arial"/>
                <w:spacing w:val="-2"/>
              </w:rPr>
              <w:t xml:space="preserve">350 Max </w:t>
            </w:r>
            <w:r w:rsidR="00BF262B">
              <w:rPr>
                <w:rFonts w:ascii="Arial" w:hAnsi="Arial" w:cs="Arial"/>
                <w:spacing w:val="-2"/>
              </w:rPr>
              <w:t>$</w:t>
            </w:r>
            <w:r w:rsidRPr="00370728">
              <w:rPr>
                <w:rFonts w:ascii="Arial" w:hAnsi="Arial" w:cs="Arial"/>
                <w:spacing w:val="-2"/>
              </w:rPr>
              <w:t>1500</w:t>
            </w:r>
          </w:p>
        </w:tc>
        <w:tc>
          <w:tcPr>
            <w:tcW w:w="1800" w:type="dxa"/>
            <w:tcBorders>
              <w:top w:val="single" w:sz="6" w:space="0" w:color="auto"/>
              <w:left w:val="single" w:sz="6" w:space="0" w:color="auto"/>
              <w:bottom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rPr>
          <w:trHeight w:val="432"/>
        </w:trPr>
        <w:tc>
          <w:tcPr>
            <w:tcW w:w="1710" w:type="dxa"/>
            <w:tcBorders>
              <w:top w:val="single" w:sz="8" w:space="0" w:color="auto"/>
              <w:left w:val="double" w:sz="6" w:space="0" w:color="auto"/>
              <w:bottom w:val="single" w:sz="8" w:space="0" w:color="auto"/>
              <w:right w:val="single" w:sz="8" w:space="0" w:color="auto"/>
            </w:tcBorders>
          </w:tcPr>
          <w:p w:rsidR="006E773E" w:rsidRPr="00A675F2" w:rsidRDefault="006E773E">
            <w:pPr>
              <w:keepNext/>
              <w:keepLines/>
              <w:widowControl/>
              <w:tabs>
                <w:tab w:val="left" w:pos="-720"/>
              </w:tabs>
              <w:suppressAutoHyphens/>
              <w:spacing w:before="90" w:after="54"/>
              <w:rPr>
                <w:rFonts w:ascii="Arial" w:hAnsi="Arial" w:cs="Arial"/>
                <w:b/>
                <w:spacing w:val="-2"/>
              </w:rPr>
            </w:pPr>
            <w:r w:rsidRPr="00A675F2">
              <w:rPr>
                <w:rFonts w:ascii="Arial" w:hAnsi="Arial" w:cs="Arial"/>
                <w:b/>
                <w:spacing w:val="-2"/>
              </w:rPr>
              <w:t>Rhode Island</w:t>
            </w:r>
          </w:p>
        </w:tc>
        <w:tc>
          <w:tcPr>
            <w:tcW w:w="6300" w:type="dxa"/>
            <w:tcBorders>
              <w:top w:val="single" w:sz="8" w:space="0" w:color="auto"/>
              <w:left w:val="single" w:sz="8" w:space="0" w:color="auto"/>
              <w:bottom w:val="single" w:sz="8" w:space="0" w:color="auto"/>
              <w:right w:val="single" w:sz="8" w:space="0" w:color="auto"/>
            </w:tcBorders>
          </w:tcPr>
          <w:p w:rsidR="006E773E" w:rsidRPr="00A675F2" w:rsidRDefault="006E773E">
            <w:pPr>
              <w:keepNext/>
              <w:keepLines/>
              <w:widowControl/>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8" w:space="0" w:color="auto"/>
              <w:left w:val="single" w:sz="8" w:space="0" w:color="auto"/>
              <w:bottom w:val="single" w:sz="8" w:space="0" w:color="auto"/>
              <w:right w:val="single" w:sz="8" w:space="0" w:color="auto"/>
            </w:tcBorders>
          </w:tcPr>
          <w:p w:rsidR="006E773E" w:rsidRPr="008438C7" w:rsidRDefault="006E773E" w:rsidP="008438C7">
            <w:pPr>
              <w:keepNext/>
              <w:keepLines/>
              <w:widowControl/>
              <w:tabs>
                <w:tab w:val="left" w:pos="-720"/>
              </w:tabs>
              <w:suppressAutoHyphens/>
              <w:jc w:val="center"/>
              <w:rPr>
                <w:rFonts w:ascii="Arial" w:hAnsi="Arial" w:cs="Arial"/>
                <w:spacing w:val="-2"/>
              </w:rPr>
            </w:pPr>
            <w:r w:rsidRPr="00A675F2">
              <w:rPr>
                <w:rFonts w:ascii="Arial" w:hAnsi="Arial" w:cs="Arial"/>
                <w:spacing w:val="-2"/>
              </w:rPr>
              <w:t>$300</w:t>
            </w:r>
          </w:p>
        </w:tc>
        <w:tc>
          <w:tcPr>
            <w:tcW w:w="1800" w:type="dxa"/>
            <w:tcBorders>
              <w:top w:val="single" w:sz="8" w:space="0" w:color="auto"/>
              <w:left w:val="single" w:sz="8" w:space="0" w:color="auto"/>
              <w:bottom w:val="single" w:sz="8" w:space="0" w:color="auto"/>
              <w:righ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8"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8"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South Carolina</w:t>
            </w:r>
          </w:p>
        </w:tc>
        <w:tc>
          <w:tcPr>
            <w:tcW w:w="6300" w:type="dxa"/>
            <w:tcBorders>
              <w:top w:val="single" w:sz="8"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8"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$300</w:t>
            </w:r>
          </w:p>
        </w:tc>
        <w:tc>
          <w:tcPr>
            <w:tcW w:w="1800" w:type="dxa"/>
            <w:tcBorders>
              <w:top w:val="single" w:sz="8"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1 year</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r w:rsidRPr="00A675F2">
              <w:rPr>
                <w:rFonts w:ascii="Arial" w:hAnsi="Arial" w:cs="Arial"/>
                <w:spacing w:val="-2"/>
              </w:rPr>
              <w:t xml:space="preserve"> / year + $300 year filing fee</w:t>
            </w: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South Dakota</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6E773E" w:rsidRPr="00A675F2" w:rsidRDefault="00BF262B">
            <w:pPr>
              <w:tabs>
                <w:tab w:val="left" w:pos="-720"/>
              </w:tabs>
              <w:suppressAutoHyphens/>
              <w:spacing w:before="90" w:after="54"/>
              <w:jc w:val="center"/>
              <w:rPr>
                <w:rFonts w:ascii="Arial" w:hAnsi="Arial" w:cs="Arial"/>
                <w:b/>
                <w:spacing w:val="-2"/>
              </w:rPr>
            </w:pPr>
            <w:r>
              <w:rPr>
                <w:rFonts w:ascii="Arial" w:hAnsi="Arial" w:cs="Arial"/>
                <w:spacing w:val="-2"/>
              </w:rPr>
              <w:t>$25</w:t>
            </w:r>
            <w:r w:rsidR="006E773E" w:rsidRPr="00A675F2">
              <w:rPr>
                <w:rFonts w:ascii="Arial" w:hAnsi="Arial" w:cs="Arial"/>
                <w:spacing w:val="-2"/>
              </w:rPr>
              <w:t>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6E773E" w:rsidRPr="00A675F2">
        <w:tc>
          <w:tcPr>
            <w:tcW w:w="1710" w:type="dxa"/>
            <w:tcBorders>
              <w:top w:val="single" w:sz="6" w:space="0" w:color="auto"/>
              <w:left w:val="double" w:sz="6" w:space="0" w:color="auto"/>
            </w:tcBorders>
          </w:tcPr>
          <w:p w:rsidR="006E773E" w:rsidRPr="00A675F2" w:rsidRDefault="006E773E">
            <w:pPr>
              <w:tabs>
                <w:tab w:val="left" w:pos="-720"/>
              </w:tabs>
              <w:suppressAutoHyphens/>
              <w:spacing w:before="90" w:after="54"/>
              <w:rPr>
                <w:rFonts w:ascii="Arial" w:hAnsi="Arial" w:cs="Arial"/>
                <w:b/>
                <w:spacing w:val="-2"/>
              </w:rPr>
            </w:pPr>
            <w:r w:rsidRPr="00A675F2">
              <w:rPr>
                <w:rFonts w:ascii="Arial" w:hAnsi="Arial" w:cs="Arial"/>
                <w:b/>
                <w:spacing w:val="-2"/>
              </w:rPr>
              <w:t>Tennessee</w:t>
            </w:r>
          </w:p>
        </w:tc>
        <w:tc>
          <w:tcPr>
            <w:tcW w:w="6300" w:type="dxa"/>
            <w:tcBorders>
              <w:top w:val="single" w:sz="6" w:space="0" w:color="auto"/>
              <w:left w:val="single" w:sz="6" w:space="0" w:color="auto"/>
            </w:tcBorders>
          </w:tcPr>
          <w:p w:rsidR="006E773E" w:rsidRPr="00A675F2" w:rsidRDefault="006E773E">
            <w:pPr>
              <w:tabs>
                <w:tab w:val="left" w:pos="-720"/>
              </w:tabs>
              <w:suppressAutoHyphens/>
              <w:spacing w:before="90" w:after="54"/>
              <w:rPr>
                <w:rFonts w:ascii="Arial" w:hAnsi="Arial" w:cs="Arial"/>
                <w:spacing w:val="-2"/>
              </w:rPr>
            </w:pPr>
            <w:r>
              <w:rPr>
                <w:rFonts w:ascii="Arial" w:hAnsi="Arial" w:cs="Arial"/>
                <w:spacing w:val="-2"/>
              </w:rPr>
              <w:t xml:space="preserve">15 </w:t>
            </w:r>
            <w:r w:rsidRPr="00A675F2">
              <w:rPr>
                <w:rFonts w:ascii="Arial" w:hAnsi="Arial" w:cs="Arial"/>
                <w:spacing w:val="-2"/>
              </w:rPr>
              <w:t>(Must state date of first sale in filing)  (Pre NSMIA Fee was $300)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$500</w:t>
            </w:r>
          </w:p>
        </w:tc>
        <w:tc>
          <w:tcPr>
            <w:tcW w:w="180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6E773E" w:rsidRPr="00A675F2" w:rsidRDefault="006E773E">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6E773E" w:rsidRPr="00A675F2" w:rsidRDefault="006E773E">
            <w:pPr>
              <w:tabs>
                <w:tab w:val="left" w:pos="-720"/>
              </w:tabs>
              <w:suppressAutoHyphens/>
              <w:spacing w:before="90" w:after="54"/>
              <w:jc w:val="center"/>
              <w:rPr>
                <w:rFonts w:ascii="Arial" w:hAnsi="Arial" w:cs="Arial"/>
                <w:spacing w:val="-2"/>
              </w:rPr>
            </w:pPr>
          </w:p>
        </w:tc>
      </w:tr>
      <w:tr w:rsidR="00370728" w:rsidRPr="00A675F2">
        <w:tc>
          <w:tcPr>
            <w:tcW w:w="1710" w:type="dxa"/>
            <w:tcBorders>
              <w:top w:val="single" w:sz="6" w:space="0" w:color="auto"/>
              <w:left w:val="double" w:sz="6" w:space="0" w:color="auto"/>
            </w:tcBorders>
          </w:tcPr>
          <w:p w:rsidR="00370728" w:rsidRPr="00A675F2" w:rsidRDefault="00370728">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Texas  </w:t>
            </w:r>
            <w:r w:rsidRPr="00A675F2">
              <w:rPr>
                <w:rFonts w:ascii="Arial" w:hAnsi="Arial" w:cs="Arial"/>
                <w:b/>
                <w:spacing w:val="-2"/>
                <w:vertAlign w:val="superscript"/>
              </w:rPr>
              <w:t>3</w:t>
            </w:r>
          </w:p>
        </w:tc>
        <w:tc>
          <w:tcPr>
            <w:tcW w:w="6300" w:type="dxa"/>
            <w:tcBorders>
              <w:top w:val="single" w:sz="6" w:space="0" w:color="auto"/>
              <w:left w:val="single" w:sz="6" w:space="0" w:color="auto"/>
            </w:tcBorders>
          </w:tcPr>
          <w:p w:rsidR="00370728" w:rsidRPr="00A675F2" w:rsidRDefault="00370728">
            <w:pPr>
              <w:tabs>
                <w:tab w:val="left" w:pos="-720"/>
              </w:tabs>
              <w:suppressAutoHyphens/>
              <w:spacing w:before="90" w:after="54"/>
              <w:rPr>
                <w:rFonts w:ascii="Arial" w:hAnsi="Arial" w:cs="Arial"/>
                <w:spacing w:val="-2"/>
              </w:rPr>
            </w:pPr>
            <w:r w:rsidRPr="00A675F2">
              <w:rPr>
                <w:rFonts w:ascii="Arial" w:hAnsi="Arial" w:cs="Arial"/>
                <w:spacing w:val="-2"/>
              </w:rPr>
              <w:t>15 (1/10 of 1 % of amount offered, max</w:t>
            </w:r>
            <w:r>
              <w:rPr>
                <w:rFonts w:ascii="Arial" w:hAnsi="Arial" w:cs="Arial"/>
                <w:spacing w:val="-2"/>
              </w:rPr>
              <w:t xml:space="preserve"> $500</w:t>
            </w:r>
            <w:r w:rsidRPr="00A675F2">
              <w:rPr>
                <w:rFonts w:ascii="Arial" w:hAnsi="Arial" w:cs="Arial"/>
                <w:spacing w:val="-2"/>
              </w:rPr>
              <w:t>) (Self-executing accredited investor exemption under Reg 109.13 was effective 4/1/95)</w:t>
            </w:r>
          </w:p>
        </w:tc>
        <w:tc>
          <w:tcPr>
            <w:tcW w:w="1800" w:type="dxa"/>
            <w:tcBorders>
              <w:top w:val="single" w:sz="6" w:space="0" w:color="auto"/>
              <w:left w:val="single" w:sz="6" w:space="0" w:color="auto"/>
            </w:tcBorders>
          </w:tcPr>
          <w:p w:rsidR="00370728" w:rsidRDefault="00370728" w:rsidP="00370728">
            <w:pPr>
              <w:rPr>
                <w:rFonts w:ascii="Arial" w:hAnsi="Arial" w:cs="Arial"/>
              </w:rPr>
            </w:pPr>
            <w:r w:rsidRPr="00370728">
              <w:rPr>
                <w:rFonts w:ascii="Arial" w:hAnsi="Arial" w:cs="Arial"/>
              </w:rPr>
              <w:t>1/10th 1 percent aggregate offering up to $500</w:t>
            </w:r>
            <w:r w:rsidR="00BF262B">
              <w:rPr>
                <w:rFonts w:ascii="Arial" w:hAnsi="Arial" w:cs="Arial"/>
              </w:rPr>
              <w:t>. Use $500.</w:t>
            </w:r>
          </w:p>
        </w:tc>
        <w:tc>
          <w:tcPr>
            <w:tcW w:w="180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r w:rsidR="00370728" w:rsidRPr="00A675F2">
        <w:tc>
          <w:tcPr>
            <w:tcW w:w="1710" w:type="dxa"/>
            <w:tcBorders>
              <w:top w:val="single" w:sz="6" w:space="0" w:color="auto"/>
              <w:left w:val="double" w:sz="6" w:space="0" w:color="auto"/>
              <w:bottom w:val="single" w:sz="8"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Utah</w:t>
            </w:r>
          </w:p>
        </w:tc>
        <w:tc>
          <w:tcPr>
            <w:tcW w:w="6300" w:type="dxa"/>
            <w:tcBorders>
              <w:top w:val="single" w:sz="6" w:space="0" w:color="auto"/>
              <w:left w:val="single" w:sz="6" w:space="0" w:color="auto"/>
              <w:bottom w:val="single" w:sz="8" w:space="0" w:color="auto"/>
            </w:tcBorders>
          </w:tcPr>
          <w:p w:rsidR="00370728" w:rsidRPr="00A675F2" w:rsidRDefault="00370728">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bottom w:val="single" w:sz="8"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w:t>
            </w:r>
            <w:r w:rsidR="00BF262B">
              <w:rPr>
                <w:rFonts w:ascii="Arial" w:hAnsi="Arial" w:cs="Arial"/>
                <w:spacing w:val="-2"/>
              </w:rPr>
              <w:t>100</w:t>
            </w:r>
          </w:p>
        </w:tc>
        <w:tc>
          <w:tcPr>
            <w:tcW w:w="1800" w:type="dxa"/>
            <w:tcBorders>
              <w:top w:val="single" w:sz="6" w:space="0" w:color="auto"/>
              <w:left w:val="single" w:sz="6" w:space="0" w:color="auto"/>
              <w:bottom w:val="single" w:sz="8" w:space="0" w:color="auto"/>
            </w:tcBorders>
          </w:tcPr>
          <w:p w:rsidR="00370728" w:rsidRPr="00A675F2" w:rsidRDefault="00370728">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bottom w:val="single" w:sz="8"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bottom w:val="single" w:sz="8"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r w:rsidR="00370728" w:rsidRPr="00A675F2">
        <w:tc>
          <w:tcPr>
            <w:tcW w:w="1710" w:type="dxa"/>
            <w:tcBorders>
              <w:top w:val="single" w:sz="8" w:space="0" w:color="auto"/>
              <w:left w:val="double" w:sz="6" w:space="0" w:color="auto"/>
              <w:bottom w:val="single" w:sz="8" w:space="0" w:color="auto"/>
              <w:right w:val="single" w:sz="8"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 xml:space="preserve">Vermont  </w:t>
            </w:r>
            <w:r w:rsidRPr="00A675F2">
              <w:rPr>
                <w:rFonts w:ascii="Arial" w:hAnsi="Arial" w:cs="Arial"/>
                <w:b/>
                <w:spacing w:val="-2"/>
                <w:vertAlign w:val="superscript"/>
              </w:rPr>
              <w:t>5</w:t>
            </w:r>
          </w:p>
        </w:tc>
        <w:tc>
          <w:tcPr>
            <w:tcW w:w="6300" w:type="dxa"/>
            <w:tcBorders>
              <w:top w:val="single" w:sz="8" w:space="0" w:color="auto"/>
              <w:left w:val="single" w:sz="8" w:space="0" w:color="auto"/>
              <w:bottom w:val="single" w:sz="8" w:space="0" w:color="auto"/>
              <w:right w:val="single" w:sz="8" w:space="0" w:color="auto"/>
            </w:tcBorders>
          </w:tcPr>
          <w:p w:rsidR="00370728" w:rsidRPr="00A675F2" w:rsidRDefault="00370728">
            <w:pPr>
              <w:tabs>
                <w:tab w:val="left" w:pos="-720"/>
              </w:tabs>
              <w:suppressAutoHyphens/>
              <w:spacing w:before="90" w:after="54"/>
              <w:rPr>
                <w:rFonts w:ascii="Arial" w:hAnsi="Arial" w:cs="Arial"/>
                <w:spacing w:val="-2"/>
              </w:rPr>
            </w:pPr>
            <w:r w:rsidRPr="00A675F2">
              <w:rPr>
                <w:rFonts w:ascii="Arial" w:hAnsi="Arial" w:cs="Arial"/>
                <w:spacing w:val="-2"/>
              </w:rPr>
              <w:t>15 days (effective 7/1/97).  ( §4204(b)(6) No filing for accredited institutions.) (Fee is $1 per $1,000, min $400, max $1,250.)</w:t>
            </w:r>
          </w:p>
          <w:p w:rsidR="00370728" w:rsidRDefault="00370728">
            <w:pPr>
              <w:tabs>
                <w:tab w:val="left" w:pos="-720"/>
              </w:tabs>
              <w:suppressAutoHyphens/>
              <w:spacing w:before="90" w:after="54"/>
              <w:rPr>
                <w:rFonts w:ascii="Arial" w:hAnsi="Arial" w:cs="Arial"/>
                <w:spacing w:val="-2"/>
              </w:rPr>
            </w:pPr>
            <w:r w:rsidRPr="00A675F2">
              <w:rPr>
                <w:rFonts w:ascii="Arial" w:hAnsi="Arial" w:cs="Arial"/>
                <w:spacing w:val="-2"/>
              </w:rPr>
              <w:t>U-2, Form D.  No offering book</w:t>
            </w:r>
            <w:r>
              <w:rPr>
                <w:rFonts w:ascii="Arial" w:hAnsi="Arial" w:cs="Arial"/>
                <w:spacing w:val="-2"/>
              </w:rPr>
              <w:t xml:space="preserve">.  </w:t>
            </w:r>
            <w:r w:rsidRPr="00A675F2">
              <w:rPr>
                <w:rFonts w:ascii="Arial" w:hAnsi="Arial" w:cs="Arial"/>
                <w:spacing w:val="-2"/>
              </w:rPr>
              <w:t>(Pre NSMIA fee was $200)</w:t>
            </w:r>
          </w:p>
          <w:p w:rsidR="00370728" w:rsidRDefault="00370728">
            <w:pPr>
              <w:tabs>
                <w:tab w:val="left" w:pos="-720"/>
              </w:tabs>
              <w:suppressAutoHyphens/>
              <w:spacing w:before="90" w:after="54"/>
              <w:rPr>
                <w:rFonts w:ascii="Arial" w:hAnsi="Arial" w:cs="Arial"/>
                <w:spacing w:val="-2"/>
              </w:rPr>
            </w:pPr>
            <w:r>
              <w:rPr>
                <w:rFonts w:ascii="Arial" w:hAnsi="Arial" w:cs="Arial"/>
                <w:spacing w:val="-2"/>
              </w:rPr>
              <w:t>Issuer must use a Vermont registered BD, or issuer must qualify for a Vermont Exemption from Issuer-agent registration, or Issuer must register at least 1 agent as an “issuer-agent”, before sales to Vermont Investors.</w:t>
            </w:r>
          </w:p>
          <w:p w:rsidR="00370728" w:rsidRPr="00A675F2" w:rsidRDefault="00370728">
            <w:pPr>
              <w:tabs>
                <w:tab w:val="left" w:pos="-720"/>
              </w:tabs>
              <w:suppressAutoHyphens/>
              <w:spacing w:before="90" w:after="54"/>
              <w:rPr>
                <w:rFonts w:ascii="Arial" w:hAnsi="Arial" w:cs="Arial"/>
                <w:spacing w:val="-2"/>
              </w:rPr>
            </w:pPr>
            <w:r>
              <w:rPr>
                <w:rFonts w:ascii="Arial" w:hAnsi="Arial" w:cs="Arial"/>
                <w:spacing w:val="-2"/>
              </w:rPr>
              <w:t xml:space="preserve">10/17/06: John Reese attorney at Vermont Sec, advised as that VT is not currently requiring or accepting </w:t>
            </w:r>
            <w:r w:rsidR="00B674BB">
              <w:rPr>
                <w:rFonts w:ascii="Arial" w:hAnsi="Arial" w:cs="Arial"/>
                <w:spacing w:val="-2"/>
              </w:rPr>
              <w:t>Regulation</w:t>
            </w:r>
            <w:r>
              <w:rPr>
                <w:rFonts w:ascii="Arial" w:hAnsi="Arial" w:cs="Arial"/>
                <w:spacing w:val="-2"/>
              </w:rPr>
              <w:t xml:space="preserve"> D Rule 506 notice filings.</w:t>
            </w:r>
          </w:p>
        </w:tc>
        <w:tc>
          <w:tcPr>
            <w:tcW w:w="1800" w:type="dxa"/>
            <w:tcBorders>
              <w:top w:val="single" w:sz="8" w:space="0" w:color="auto"/>
              <w:left w:val="single" w:sz="8" w:space="0" w:color="auto"/>
              <w:bottom w:val="single" w:sz="8" w:space="0" w:color="auto"/>
              <w:right w:val="single" w:sz="8" w:space="0" w:color="auto"/>
            </w:tcBorders>
          </w:tcPr>
          <w:p w:rsidR="00370728"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$400-$1,250</w:t>
            </w:r>
          </w:p>
          <w:p w:rsidR="00BF262B" w:rsidRPr="00A675F2" w:rsidRDefault="00BF262B">
            <w:pPr>
              <w:tabs>
                <w:tab w:val="left" w:pos="-720"/>
              </w:tabs>
              <w:suppressAutoHyphens/>
              <w:spacing w:before="90" w:after="54"/>
              <w:jc w:val="center"/>
              <w:rPr>
                <w:rFonts w:ascii="Arial" w:hAnsi="Arial" w:cs="Arial"/>
                <w:spacing w:val="-2"/>
              </w:rPr>
            </w:pPr>
            <w:r>
              <w:rPr>
                <w:rFonts w:ascii="Arial" w:hAnsi="Arial" w:cs="Arial"/>
                <w:spacing w:val="-2"/>
              </w:rPr>
              <w:t>Now $600 flat?</w:t>
            </w:r>
          </w:p>
          <w:p w:rsidR="00370728" w:rsidRPr="00A675F2" w:rsidRDefault="00370728">
            <w:pPr>
              <w:tabs>
                <w:tab w:val="left" w:pos="-720"/>
              </w:tabs>
              <w:suppressAutoHyphens/>
              <w:spacing w:before="90" w:after="54"/>
              <w:jc w:val="center"/>
              <w:rPr>
                <w:rFonts w:ascii="Arial" w:hAnsi="Arial" w:cs="Arial"/>
                <w:spacing w:val="-2"/>
              </w:rPr>
            </w:pPr>
          </w:p>
        </w:tc>
        <w:tc>
          <w:tcPr>
            <w:tcW w:w="1800" w:type="dxa"/>
            <w:tcBorders>
              <w:top w:val="single" w:sz="8" w:space="0" w:color="auto"/>
              <w:left w:val="single" w:sz="8" w:space="0" w:color="auto"/>
              <w:bottom w:val="single" w:sz="8" w:space="0" w:color="auto"/>
              <w:right w:val="single" w:sz="8" w:space="0" w:color="auto"/>
            </w:tcBorders>
          </w:tcPr>
          <w:p w:rsidR="00370728" w:rsidRPr="00A675F2" w:rsidRDefault="00370728">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8" w:space="0" w:color="auto"/>
              <w:left w:val="single" w:sz="8" w:space="0" w:color="auto"/>
              <w:bottom w:val="single" w:sz="8" w:space="0" w:color="auto"/>
              <w:right w:val="single" w:sz="8" w:space="0" w:color="auto"/>
            </w:tcBorders>
          </w:tcPr>
          <w:p w:rsidR="00370728" w:rsidRPr="00A675F2" w:rsidRDefault="00BF262B">
            <w:pPr>
              <w:tabs>
                <w:tab w:val="left" w:pos="-720"/>
              </w:tabs>
              <w:suppressAutoHyphens/>
              <w:spacing w:before="90" w:after="54"/>
              <w:jc w:val="center"/>
              <w:rPr>
                <w:rFonts w:ascii="Arial" w:hAnsi="Arial" w:cs="Arial"/>
                <w:spacing w:val="-2"/>
              </w:rPr>
            </w:pPr>
            <w:r>
              <w:rPr>
                <w:rFonts w:ascii="Arial" w:hAnsi="Arial" w:cs="Arial"/>
                <w:spacing w:val="-2"/>
              </w:rPr>
              <w:t>1 year</w:t>
            </w:r>
          </w:p>
        </w:tc>
        <w:tc>
          <w:tcPr>
            <w:tcW w:w="1350" w:type="dxa"/>
            <w:tcBorders>
              <w:top w:val="single" w:sz="8" w:space="0" w:color="auto"/>
              <w:left w:val="single" w:sz="8" w:space="0" w:color="auto"/>
              <w:bottom w:val="single" w:sz="8"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Pr>
                <w:rFonts w:ascii="Arial" w:hAnsi="Arial" w:cs="Arial"/>
                <w:spacing w:val="-2"/>
              </w:rPr>
              <w:t>$600</w:t>
            </w:r>
            <w:r w:rsidRPr="00A675F2">
              <w:rPr>
                <w:rFonts w:ascii="Arial" w:hAnsi="Arial" w:cs="Arial"/>
                <w:spacing w:val="-2"/>
              </w:rPr>
              <w:t xml:space="preserve"> per year + filing fee</w:t>
            </w:r>
          </w:p>
        </w:tc>
      </w:tr>
      <w:tr w:rsidR="00370728" w:rsidRPr="00A675F2">
        <w:tc>
          <w:tcPr>
            <w:tcW w:w="1710" w:type="dxa"/>
            <w:tcBorders>
              <w:top w:val="single" w:sz="8" w:space="0" w:color="auto"/>
              <w:left w:val="double" w:sz="6"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Virginia</w:t>
            </w:r>
          </w:p>
        </w:tc>
        <w:tc>
          <w:tcPr>
            <w:tcW w:w="6300" w:type="dxa"/>
            <w:tcBorders>
              <w:top w:val="single" w:sz="8" w:space="0" w:color="auto"/>
              <w:left w:val="single" w:sz="6" w:space="0" w:color="auto"/>
            </w:tcBorders>
          </w:tcPr>
          <w:p w:rsidR="00370728" w:rsidRPr="00A675F2" w:rsidRDefault="00370728">
            <w:pPr>
              <w:tabs>
                <w:tab w:val="left" w:pos="-720"/>
              </w:tabs>
              <w:suppressAutoHyphens/>
              <w:spacing w:before="90" w:after="54"/>
              <w:rPr>
                <w:rFonts w:ascii="Arial" w:hAnsi="Arial" w:cs="Arial"/>
                <w:spacing w:val="-2"/>
              </w:rPr>
            </w:pPr>
            <w:r w:rsidRPr="00A675F2">
              <w:rPr>
                <w:rFonts w:ascii="Arial" w:hAnsi="Arial" w:cs="Arial"/>
                <w:spacing w:val="-2"/>
              </w:rPr>
              <w:t>15 (Must state date of first sale in filing?)</w:t>
            </w:r>
          </w:p>
        </w:tc>
        <w:tc>
          <w:tcPr>
            <w:tcW w:w="1800" w:type="dxa"/>
            <w:tcBorders>
              <w:top w:val="single" w:sz="8"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$250</w:t>
            </w:r>
          </w:p>
        </w:tc>
        <w:tc>
          <w:tcPr>
            <w:tcW w:w="1800" w:type="dxa"/>
            <w:tcBorders>
              <w:top w:val="single" w:sz="8"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8"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8" w:space="0" w:color="auto"/>
              <w:left w:val="sing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r w:rsidR="00370728" w:rsidRPr="00A675F2">
        <w:tc>
          <w:tcPr>
            <w:tcW w:w="1710" w:type="dxa"/>
            <w:tcBorders>
              <w:top w:val="single" w:sz="6" w:space="0" w:color="auto"/>
              <w:left w:val="double" w:sz="6"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Washington</w:t>
            </w:r>
          </w:p>
        </w:tc>
        <w:tc>
          <w:tcPr>
            <w:tcW w:w="6300" w:type="dxa"/>
            <w:tcBorders>
              <w:top w:val="single" w:sz="6" w:space="0" w:color="auto"/>
              <w:left w:val="single" w:sz="6" w:space="0" w:color="auto"/>
            </w:tcBorders>
          </w:tcPr>
          <w:p w:rsidR="00370728" w:rsidRPr="00A675F2" w:rsidRDefault="00370728">
            <w:pPr>
              <w:tabs>
                <w:tab w:val="left" w:pos="-720"/>
              </w:tabs>
              <w:suppressAutoHyphens/>
              <w:spacing w:before="90" w:after="54"/>
              <w:rPr>
                <w:rFonts w:ascii="Arial" w:hAnsi="Arial" w:cs="Arial"/>
                <w:spacing w:val="-2"/>
              </w:rPr>
            </w:pPr>
            <w:r w:rsidRPr="00A675F2">
              <w:rPr>
                <w:rFonts w:ascii="Arial" w:hAnsi="Arial" w:cs="Arial"/>
                <w:spacing w:val="-2"/>
              </w:rPr>
              <w:t>15 (Must state date of first sale in filing?  No Offering docs required.)</w:t>
            </w:r>
          </w:p>
        </w:tc>
        <w:tc>
          <w:tcPr>
            <w:tcW w:w="180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$300</w:t>
            </w:r>
          </w:p>
        </w:tc>
        <w:tc>
          <w:tcPr>
            <w:tcW w:w="180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Pr>
                <w:rFonts w:ascii="Arial" w:hAnsi="Arial" w:cs="Arial"/>
                <w:spacing w:val="-2"/>
              </w:rPr>
              <w:t>$600</w:t>
            </w:r>
            <w:r w:rsidRPr="00A675F2">
              <w:rPr>
                <w:rFonts w:ascii="Arial" w:hAnsi="Arial" w:cs="Arial"/>
                <w:spacing w:val="-2"/>
              </w:rPr>
              <w:t xml:space="preserve"> post offering</w:t>
            </w:r>
          </w:p>
        </w:tc>
      </w:tr>
      <w:tr w:rsidR="00370728" w:rsidRPr="00A675F2">
        <w:tc>
          <w:tcPr>
            <w:tcW w:w="1710" w:type="dxa"/>
            <w:tcBorders>
              <w:top w:val="single" w:sz="6" w:space="0" w:color="auto"/>
              <w:left w:val="double" w:sz="6"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West Virginia</w:t>
            </w:r>
          </w:p>
        </w:tc>
        <w:tc>
          <w:tcPr>
            <w:tcW w:w="6300" w:type="dxa"/>
            <w:tcBorders>
              <w:top w:val="single" w:sz="6" w:space="0" w:color="auto"/>
              <w:left w:val="single" w:sz="6" w:space="0" w:color="auto"/>
            </w:tcBorders>
          </w:tcPr>
          <w:p w:rsidR="00370728" w:rsidRPr="00A675F2" w:rsidRDefault="00370728">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$125</w:t>
            </w:r>
          </w:p>
        </w:tc>
        <w:tc>
          <w:tcPr>
            <w:tcW w:w="180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r w:rsidR="00370728" w:rsidRPr="00A675F2">
        <w:tc>
          <w:tcPr>
            <w:tcW w:w="1710" w:type="dxa"/>
            <w:tcBorders>
              <w:top w:val="single" w:sz="6" w:space="0" w:color="auto"/>
              <w:left w:val="double" w:sz="6" w:space="0" w:color="auto"/>
            </w:tcBorders>
          </w:tcPr>
          <w:p w:rsidR="00370728" w:rsidRPr="00A675F2" w:rsidRDefault="00370728">
            <w:pPr>
              <w:tabs>
                <w:tab w:val="left" w:pos="-720"/>
              </w:tabs>
              <w:suppressAutoHyphens/>
              <w:spacing w:before="90" w:after="54"/>
              <w:rPr>
                <w:rFonts w:ascii="Arial" w:hAnsi="Arial" w:cs="Arial"/>
                <w:b/>
                <w:spacing w:val="-2"/>
                <w:vertAlign w:val="superscript"/>
              </w:rPr>
            </w:pPr>
            <w:r w:rsidRPr="00A675F2">
              <w:rPr>
                <w:rFonts w:ascii="Arial" w:hAnsi="Arial" w:cs="Arial"/>
                <w:b/>
                <w:spacing w:val="-2"/>
              </w:rPr>
              <w:t xml:space="preserve">Wisconsin  </w:t>
            </w:r>
            <w:r w:rsidRPr="00A675F2">
              <w:rPr>
                <w:rFonts w:ascii="Arial" w:hAnsi="Arial" w:cs="Arial"/>
                <w:b/>
                <w:spacing w:val="-2"/>
                <w:vertAlign w:val="superscript"/>
              </w:rPr>
              <w:t>3</w:t>
            </w:r>
          </w:p>
        </w:tc>
        <w:tc>
          <w:tcPr>
            <w:tcW w:w="6300" w:type="dxa"/>
            <w:tcBorders>
              <w:top w:val="single" w:sz="6" w:space="0" w:color="auto"/>
              <w:left w:val="single" w:sz="6" w:space="0" w:color="auto"/>
            </w:tcBorders>
          </w:tcPr>
          <w:p w:rsidR="00370728" w:rsidRPr="00A675F2" w:rsidRDefault="00370728">
            <w:pPr>
              <w:tabs>
                <w:tab w:val="left" w:pos="-720"/>
              </w:tabs>
              <w:suppressAutoHyphens/>
              <w:spacing w:before="90" w:after="54"/>
              <w:rPr>
                <w:rFonts w:ascii="Arial" w:hAnsi="Arial" w:cs="Arial"/>
                <w:spacing w:val="-2"/>
              </w:rPr>
            </w:pPr>
            <w:r w:rsidRPr="00A675F2">
              <w:rPr>
                <w:rFonts w:ascii="Arial" w:hAnsi="Arial" w:cs="Arial"/>
                <w:spacing w:val="-2"/>
              </w:rPr>
              <w:t>15 (Must state date of first sale in filing?)  (§551.23(8)(g) was effective 6/1/94)</w:t>
            </w:r>
          </w:p>
        </w:tc>
        <w:tc>
          <w:tcPr>
            <w:tcW w:w="180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$200</w:t>
            </w:r>
          </w:p>
        </w:tc>
        <w:tc>
          <w:tcPr>
            <w:tcW w:w="180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r w:rsidR="00370728" w:rsidRPr="00A675F2">
        <w:tc>
          <w:tcPr>
            <w:tcW w:w="1710" w:type="dxa"/>
            <w:tcBorders>
              <w:top w:val="single" w:sz="6" w:space="0" w:color="auto"/>
              <w:left w:val="double" w:sz="6" w:space="0" w:color="auto"/>
              <w:bottom w:val="double" w:sz="6" w:space="0" w:color="auto"/>
            </w:tcBorders>
          </w:tcPr>
          <w:p w:rsidR="00370728" w:rsidRPr="00A675F2" w:rsidRDefault="00370728">
            <w:pPr>
              <w:tabs>
                <w:tab w:val="left" w:pos="-720"/>
              </w:tabs>
              <w:suppressAutoHyphens/>
              <w:spacing w:before="90" w:after="54"/>
              <w:rPr>
                <w:rFonts w:ascii="Arial" w:hAnsi="Arial" w:cs="Arial"/>
                <w:b/>
                <w:spacing w:val="-2"/>
              </w:rPr>
            </w:pPr>
            <w:r w:rsidRPr="00A675F2">
              <w:rPr>
                <w:rFonts w:ascii="Arial" w:hAnsi="Arial" w:cs="Arial"/>
                <w:b/>
                <w:spacing w:val="-2"/>
              </w:rPr>
              <w:t>Wyoming</w:t>
            </w:r>
          </w:p>
        </w:tc>
        <w:tc>
          <w:tcPr>
            <w:tcW w:w="6300" w:type="dxa"/>
            <w:tcBorders>
              <w:top w:val="single" w:sz="6" w:space="0" w:color="auto"/>
              <w:left w:val="single" w:sz="6" w:space="0" w:color="auto"/>
              <w:bottom w:val="double" w:sz="6" w:space="0" w:color="auto"/>
            </w:tcBorders>
          </w:tcPr>
          <w:p w:rsidR="00370728" w:rsidRPr="00A675F2" w:rsidRDefault="00370728">
            <w:pPr>
              <w:tabs>
                <w:tab w:val="left" w:pos="-720"/>
              </w:tabs>
              <w:suppressAutoHyphens/>
              <w:spacing w:before="90" w:after="54"/>
              <w:rPr>
                <w:rFonts w:ascii="Arial" w:hAnsi="Arial" w:cs="Arial"/>
                <w:spacing w:val="-2"/>
              </w:rPr>
            </w:pPr>
            <w:r w:rsidRPr="00A675F2">
              <w:rPr>
                <w:rFonts w:ascii="Arial" w:hAnsi="Arial" w:cs="Arial"/>
                <w:spacing w:val="-2"/>
              </w:rPr>
              <w:t>15</w:t>
            </w:r>
          </w:p>
        </w:tc>
        <w:tc>
          <w:tcPr>
            <w:tcW w:w="1800" w:type="dxa"/>
            <w:tcBorders>
              <w:top w:val="single" w:sz="6" w:space="0" w:color="auto"/>
              <w:left w:val="single" w:sz="6" w:space="0" w:color="auto"/>
              <w:bottom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$200</w:t>
            </w:r>
          </w:p>
        </w:tc>
        <w:tc>
          <w:tcPr>
            <w:tcW w:w="1800" w:type="dxa"/>
            <w:tcBorders>
              <w:top w:val="single" w:sz="6" w:space="0" w:color="auto"/>
              <w:left w:val="single" w:sz="6" w:space="0" w:color="auto"/>
              <w:bottom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Pr>
                <w:rFonts w:ascii="Arial" w:hAnsi="Arial" w:cs="Arial"/>
                <w:spacing w:val="-2"/>
              </w:rPr>
              <w:t>$600</w:t>
            </w:r>
          </w:p>
        </w:tc>
        <w:tc>
          <w:tcPr>
            <w:tcW w:w="1260" w:type="dxa"/>
            <w:tcBorders>
              <w:top w:val="single" w:sz="6" w:space="0" w:color="auto"/>
              <w:left w:val="single" w:sz="6" w:space="0" w:color="auto"/>
              <w:bottom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r w:rsidRPr="00A675F2">
              <w:rPr>
                <w:rFonts w:ascii="Arial" w:hAnsi="Arial" w:cs="Arial"/>
                <w:spacing w:val="-2"/>
              </w:rPr>
              <w:t>Infinite</w:t>
            </w:r>
          </w:p>
        </w:tc>
        <w:tc>
          <w:tcPr>
            <w:tcW w:w="1350" w:type="dxa"/>
            <w:tcBorders>
              <w:top w:val="single" w:sz="6" w:space="0" w:color="auto"/>
              <w:left w:val="single" w:sz="6" w:space="0" w:color="auto"/>
              <w:bottom w:val="double" w:sz="6" w:space="0" w:color="auto"/>
              <w:right w:val="double" w:sz="6" w:space="0" w:color="auto"/>
            </w:tcBorders>
          </w:tcPr>
          <w:p w:rsidR="00370728" w:rsidRPr="00A675F2" w:rsidRDefault="00370728">
            <w:pPr>
              <w:tabs>
                <w:tab w:val="left" w:pos="-720"/>
              </w:tabs>
              <w:suppressAutoHyphens/>
              <w:spacing w:before="90" w:after="54"/>
              <w:jc w:val="center"/>
              <w:rPr>
                <w:rFonts w:ascii="Arial" w:hAnsi="Arial" w:cs="Arial"/>
                <w:spacing w:val="-2"/>
              </w:rPr>
            </w:pPr>
          </w:p>
        </w:tc>
      </w:tr>
    </w:tbl>
    <w:p w:rsidR="006E773E" w:rsidRPr="00A675F2" w:rsidRDefault="006E773E">
      <w:pPr>
        <w:keepNext/>
        <w:keepLines/>
        <w:tabs>
          <w:tab w:val="left" w:pos="-720"/>
        </w:tabs>
        <w:suppressAutoHyphens/>
        <w:jc w:val="both"/>
        <w:rPr>
          <w:rFonts w:ascii="Arial" w:hAnsi="Arial" w:cs="Arial"/>
        </w:rPr>
      </w:pPr>
    </w:p>
    <w:sectPr w:rsidR="006E773E" w:rsidRPr="00A675F2" w:rsidSect="00A675F2">
      <w:headerReference w:type="default" r:id="rId8"/>
      <w:footerReference w:type="default" r:id="rId9"/>
      <w:endnotePr>
        <w:numFmt w:val="decimal"/>
      </w:endnotePr>
      <w:pgSz w:w="15840" w:h="12240" w:orient="landscape" w:code="1"/>
      <w:pgMar w:top="432" w:right="1080" w:bottom="432" w:left="1080" w:header="432"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728" w:rsidRDefault="00370728">
      <w:pPr>
        <w:widowControl/>
        <w:spacing w:line="20" w:lineRule="exact"/>
        <w:rPr>
          <w:sz w:val="24"/>
        </w:rPr>
      </w:pPr>
    </w:p>
  </w:endnote>
  <w:endnote w:type="continuationSeparator" w:id="0">
    <w:p w:rsidR="00370728" w:rsidRDefault="00370728">
      <w:r>
        <w:rPr>
          <w:sz w:val="24"/>
        </w:rPr>
        <w:t xml:space="preserve"> </w:t>
      </w:r>
    </w:p>
  </w:endnote>
  <w:endnote w:type="continuationNotice" w:id="1">
    <w:p w:rsidR="00370728" w:rsidRDefault="003707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28" w:rsidRDefault="001821DD">
    <w:pPr>
      <w:pStyle w:val="Document1"/>
      <w:keepNext w:val="0"/>
      <w:keepLines w:val="0"/>
      <w:tabs>
        <w:tab w:val="clear" w:pos="-720"/>
      </w:tabs>
      <w:suppressAutoHyphens w:val="0"/>
      <w:rPr>
        <w:noProof/>
      </w:rPr>
    </w:pPr>
    <w:r>
      <w:rPr>
        <w:noProof/>
      </w:rPr>
      <mc:AlternateContent>
        <mc:Choice Requires="wps">
          <w:drawing>
            <wp:anchor distT="0" distB="0" distL="114300" distR="114300" simplePos="0" relativeHeight="251659264" behindDoc="0" locked="0" layoutInCell="0" allowOverlap="1">
              <wp:simplePos x="0" y="0"/>
              <wp:positionH relativeFrom="page">
                <wp:posOffset>685800</wp:posOffset>
              </wp:positionH>
              <wp:positionV relativeFrom="paragraph">
                <wp:posOffset>152400</wp:posOffset>
              </wp:positionV>
              <wp:extent cx="64008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70728" w:rsidRDefault="003707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pt;margin-top:12pt;width:7in;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2+pQIAAJ0FAAAOAAAAZHJzL2Uyb0RvYy54bWysVNuO0zAQfUfiHyy/Z+OU0DbRpqvdpkFI&#10;C6xY+AA3cRoLxw6223RB/Dtjp+llERIC+hCN7fHxnDmnc32zbwXaMW24khmOrghGTJaq4nKT4c+f&#10;imCOkbFUVlQoyTL8xAy+Wbx8cd13KZuoRomKaQQg0qR9l+HG2i4NQ1M2rKXmSnVMwmGtdEstLPUm&#10;rDTtAb0V4YSQadgrXXValcwY2M2HQ7zw+HXNSvuhrg2zSGQYarP+q/137b7h4pqmG027hpeHMuhf&#10;VNFSLuHRI1ROLUVbzX+BanmplVG1vSpVG6q65iXzHIBNRJ6xeWxoxzwXaI7pjm0y/w+2fL970IhX&#10;oB1GkrYg0UdoGpUbwVDk2tN3JoWsx+5BO4Kmu1flF4OkWjaQxW61Vn3DaAVF+fzw4oJbGLiK1v07&#10;VQE63VrlO7WvdesAoQdo7wV5OgrC9haVsDmNCZkT0K2Es2gyIxBDSSFNx9udNvYNUy1yQYY11O7R&#10;6e7e2CF1THGPSVVwIbzoQl5sAOawA2/DVXfmqvAafk9Ispqv5nEQT6arICZ5HtwWyziYFtHsdf4q&#10;Xy7z6Id7N4rThlcVk+6Z0U9R/Gd6HZw9OOHoKKMErxycK8nozXopNNpR8HPhf4eGnKWFl2X4fgGX&#10;Z5SiSUzuJklQTOezIC7i10EyI/OARMldMiVxEufFJaV7Ltm/U0K9U9lz+S0xkPmk9BkxmrbcwrgQ&#10;vM0w+OKQRFPnv5WsvK6WcjHEZ31wtZ/6AFqPKnu3OoMORrf79R5QnGvXqnoC32oFtgIHwoyDoFH6&#10;G0Y9zIsMm69bqhlG4q0E77vhMgZ6DNZjQGUJVzNsMRrCpR2G0LbTfNMAcuR7ItUt/D9q7q17qgJK&#10;dwuYAZ7EYV65IXO+9lmnqbr4CQAA//8DAFBLAwQUAAYACAAAACEAs68oD9wAAAAKAQAADwAAAGRy&#10;cy9kb3ducmV2LnhtbExPTU+DQBC9m/gfNmPizS40DanI0pgSEr1p68Xblp0CKTsL7Bbw3zs96Wnm&#10;zby8j2y32E5MOPrWkYJ4FYFAqpxpqVbwdSyftiB80GR05wgV/KCHXX5/l+nUuJk+cTqEWrAI+VQr&#10;aELoUyl91aDVfuV6JP6d3Wh1YDjW0ox6ZnHbyXUUJdLqltih0T3uG6wuh6tVUIyJKf3+rSifv+ci&#10;vH8M0yAHpR4fltcXEAGX8EeGW3yODjlnOrkrGS86xtGWuwQF6w3PGyGOE95OCjZ8kXkm/1fIfwEA&#10;AP//AwBQSwECLQAUAAYACAAAACEAtoM4kv4AAADhAQAAEwAAAAAAAAAAAAAAAAAAAAAAW0NvbnRl&#10;bnRfVHlwZXNdLnhtbFBLAQItABQABgAIAAAAIQA4/SH/1gAAAJQBAAALAAAAAAAAAAAAAAAAAC8B&#10;AABfcmVscy8ucmVsc1BLAQItABQABgAIAAAAIQCoFi2+pQIAAJ0FAAAOAAAAAAAAAAAAAAAAAC4C&#10;AABkcnMvZTJvRG9jLnhtbFBLAQItABQABgAIAAAAIQCzrygP3AAAAAoBAAAPAAAAAAAAAAAAAAAA&#10;AP8EAABkcnMvZG93bnJldi54bWxQSwUGAAAAAAQABADzAAAACAYAAAAA&#10;" o:allowincell="f" filled="f" stroked="f" strokeweight="0">
              <v:textbox inset="0,0,0,0">
                <w:txbxContent>
                  <w:p w:rsidR="00370728" w:rsidRDefault="00370728"/>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728" w:rsidRDefault="00370728">
      <w:r>
        <w:rPr>
          <w:sz w:val="24"/>
        </w:rPr>
        <w:separator/>
      </w:r>
    </w:p>
  </w:footnote>
  <w:footnote w:type="continuationSeparator" w:id="0">
    <w:p w:rsidR="00370728" w:rsidRDefault="00370728" w:rsidP="00165C2F">
      <w:r>
        <w:continuationSeparator/>
      </w:r>
    </w:p>
  </w:footnote>
  <w:footnote w:id="1">
    <w:p w:rsidR="00370728" w:rsidRDefault="00370728">
      <w:pPr>
        <w:pStyle w:val="FootnoteText"/>
      </w:pPr>
      <w:r w:rsidRPr="00A675F2">
        <w:rPr>
          <w:rStyle w:val="FootnoteReference"/>
          <w:rFonts w:ascii="Arial" w:hAnsi="Arial" w:cs="Arial"/>
        </w:rPr>
        <w:footnoteRef/>
      </w:r>
      <w:r w:rsidRPr="00A675F2">
        <w:rPr>
          <w:rFonts w:ascii="Arial" w:hAnsi="Arial" w:cs="Arial"/>
        </w:rPr>
        <w:t xml:space="preserve">  </w:t>
      </w:r>
      <w:r w:rsidRPr="00A675F2">
        <w:rPr>
          <w:rFonts w:ascii="Arial" w:hAnsi="Arial" w:cs="Arial"/>
          <w:spacing w:val="-2"/>
          <w:sz w:val="20"/>
        </w:rPr>
        <w:t>Case law exception for offers and sales to 2 or fewer New York investors.  Sales to corporations and institutions excluded from count.</w:t>
      </w:r>
    </w:p>
  </w:footnote>
  <w:footnote w:id="2">
    <w:p w:rsidR="00370728" w:rsidRDefault="00370728">
      <w:pPr>
        <w:pStyle w:val="FootnoteText"/>
      </w:pPr>
      <w:r w:rsidRPr="00A675F2">
        <w:rPr>
          <w:rStyle w:val="FootnoteReference"/>
          <w:rFonts w:ascii="Arial" w:hAnsi="Arial" w:cs="Arial"/>
        </w:rPr>
        <w:footnoteRef/>
      </w:r>
      <w:r w:rsidRPr="00A675F2">
        <w:rPr>
          <w:rFonts w:ascii="Arial" w:hAnsi="Arial" w:cs="Arial"/>
        </w:rPr>
        <w:t xml:space="preserve">  </w:t>
      </w:r>
      <w:r w:rsidRPr="00A675F2">
        <w:rPr>
          <w:rFonts w:ascii="Arial" w:hAnsi="Arial" w:cs="Arial"/>
          <w:spacing w:val="-2"/>
          <w:sz w:val="20"/>
        </w:rPr>
        <w:t>No filing if all investors are accredited.</w:t>
      </w:r>
    </w:p>
  </w:footnote>
  <w:footnote w:id="3">
    <w:p w:rsidR="00370728" w:rsidRDefault="00370728">
      <w:pPr>
        <w:pStyle w:val="FootnoteText"/>
      </w:pPr>
      <w:r w:rsidRPr="00A675F2">
        <w:rPr>
          <w:rStyle w:val="FootnoteReference"/>
          <w:rFonts w:ascii="Arial" w:hAnsi="Arial" w:cs="Arial"/>
        </w:rPr>
        <w:footnoteRef/>
      </w:r>
      <w:r w:rsidRPr="00A675F2">
        <w:rPr>
          <w:rFonts w:ascii="Arial" w:hAnsi="Arial" w:cs="Arial"/>
        </w:rPr>
        <w:t xml:space="preserve">  </w:t>
      </w:r>
      <w:r w:rsidRPr="00A675F2">
        <w:rPr>
          <w:rFonts w:ascii="Arial" w:hAnsi="Arial" w:cs="Arial"/>
          <w:spacing w:val="-2"/>
          <w:sz w:val="20"/>
        </w:rPr>
        <w:t>No filing required if IN sales made only to15 accrediteds and no nonaccrediteds.</w:t>
      </w:r>
    </w:p>
  </w:footnote>
  <w:footnote w:id="4">
    <w:p w:rsidR="00370728" w:rsidRDefault="00370728">
      <w:pPr>
        <w:pStyle w:val="FootnoteText"/>
      </w:pPr>
      <w:r w:rsidRPr="00A675F2">
        <w:rPr>
          <w:rStyle w:val="FootnoteReference"/>
          <w:rFonts w:ascii="Arial" w:hAnsi="Arial" w:cs="Arial"/>
        </w:rPr>
        <w:footnoteRef/>
      </w:r>
      <w:r w:rsidRPr="00A675F2">
        <w:rPr>
          <w:rFonts w:ascii="Arial" w:hAnsi="Arial" w:cs="Arial"/>
        </w:rPr>
        <w:t xml:space="preserve">  </w:t>
      </w:r>
      <w:r w:rsidRPr="00A675F2">
        <w:rPr>
          <w:rFonts w:ascii="Arial" w:hAnsi="Arial" w:cs="Arial"/>
          <w:spacing w:val="-2"/>
          <w:sz w:val="20"/>
        </w:rPr>
        <w:t xml:space="preserve">No filing required if sales made to accredited </w:t>
      </w:r>
      <w:r w:rsidRPr="00A675F2">
        <w:rPr>
          <w:rFonts w:ascii="Arial" w:hAnsi="Arial" w:cs="Arial"/>
          <w:spacing w:val="-2"/>
          <w:sz w:val="20"/>
          <w:u w:val="single"/>
        </w:rPr>
        <w:t>institutions</w:t>
      </w:r>
      <w:r w:rsidRPr="00A675F2">
        <w:rPr>
          <w:rFonts w:ascii="Arial" w:hAnsi="Arial" w:cs="Arial"/>
          <w:spacing w:val="-2"/>
          <w:sz w:val="20"/>
        </w:rPr>
        <w:t xml:space="preserve"> only.</w:t>
      </w:r>
    </w:p>
  </w:footnote>
  <w:footnote w:id="5">
    <w:p w:rsidR="00370728" w:rsidRDefault="00370728">
      <w:pPr>
        <w:pStyle w:val="FootnoteText"/>
      </w:pPr>
      <w:r w:rsidRPr="00A675F2">
        <w:rPr>
          <w:rStyle w:val="FootnoteReference"/>
          <w:rFonts w:ascii="Arial" w:hAnsi="Arial" w:cs="Arial"/>
        </w:rPr>
        <w:footnoteRef/>
      </w:r>
      <w:r w:rsidRPr="00A675F2">
        <w:rPr>
          <w:rFonts w:ascii="Arial" w:hAnsi="Arial" w:cs="Arial"/>
        </w:rPr>
        <w:t xml:space="preserve">  </w:t>
      </w:r>
      <w:r w:rsidRPr="00A675F2">
        <w:rPr>
          <w:rFonts w:ascii="Arial" w:hAnsi="Arial" w:cs="Arial"/>
          <w:b/>
          <w:i/>
          <w:sz w:val="20"/>
        </w:rPr>
        <w:t>Only Consent</w:t>
      </w:r>
      <w:r w:rsidRPr="00A675F2">
        <w:rPr>
          <w:rFonts w:ascii="Arial" w:hAnsi="Arial" w:cs="Arial"/>
        </w:rPr>
        <w:t xml:space="preserve"> </w:t>
      </w:r>
      <w:r w:rsidRPr="00A675F2">
        <w:rPr>
          <w:rFonts w:ascii="Arial" w:hAnsi="Arial" w:cs="Arial"/>
          <w:spacing w:val="-2"/>
          <w:sz w:val="20"/>
        </w:rPr>
        <w:t>filing required, and no $50 fee, if fewer than 10 Minnesota nonaccredited investors, and unlimited accredited investors.</w:t>
      </w:r>
    </w:p>
  </w:footnote>
  <w:footnote w:id="6">
    <w:p w:rsidR="00370728" w:rsidRDefault="00370728">
      <w:pPr>
        <w:pStyle w:val="FootnoteText"/>
      </w:pPr>
      <w:r w:rsidRPr="00A675F2">
        <w:rPr>
          <w:rStyle w:val="FootnoteReference"/>
          <w:rFonts w:ascii="Arial" w:hAnsi="Arial" w:cs="Arial"/>
        </w:rPr>
        <w:footnoteRef/>
      </w:r>
      <w:r w:rsidRPr="00A675F2">
        <w:rPr>
          <w:rFonts w:ascii="Arial" w:hAnsi="Arial" w:cs="Arial"/>
        </w:rPr>
        <w:t xml:space="preserve">  </w:t>
      </w:r>
      <w:r w:rsidRPr="00A675F2">
        <w:rPr>
          <w:rFonts w:ascii="Arial" w:hAnsi="Arial" w:cs="Arial"/>
          <w:spacing w:val="-2"/>
          <w:sz w:val="20"/>
        </w:rPr>
        <w:t>No filing required if issuer is a corporation § 3.Q</w:t>
      </w:r>
    </w:p>
  </w:footnote>
  <w:footnote w:id="7">
    <w:p w:rsidR="00370728" w:rsidRDefault="00370728">
      <w:pPr>
        <w:pStyle w:val="FootnoteText"/>
      </w:pPr>
      <w:r w:rsidRPr="00A675F2">
        <w:rPr>
          <w:rStyle w:val="FootnoteReference"/>
          <w:rFonts w:ascii="Arial" w:hAnsi="Arial" w:cs="Arial"/>
        </w:rPr>
        <w:footnoteRef/>
      </w:r>
      <w:r w:rsidRPr="00A675F2">
        <w:rPr>
          <w:rFonts w:ascii="Arial" w:hAnsi="Arial" w:cs="Arial"/>
        </w:rPr>
        <w:t xml:space="preserve">  </w:t>
      </w:r>
      <w:r w:rsidRPr="00A675F2">
        <w:rPr>
          <w:rFonts w:ascii="Arial" w:hAnsi="Arial" w:cs="Arial"/>
          <w:sz w:val="20"/>
        </w:rPr>
        <w:t xml:space="preserve">No filing if 2 or fewer </w:t>
      </w:r>
      <w:smartTag w:uri="urn:schemas-microsoft-com:office:smarttags" w:element="State">
        <w:smartTag w:uri="urn:schemas-microsoft-com:office:smarttags" w:element="place">
          <w:r w:rsidRPr="00A675F2">
            <w:rPr>
              <w:rFonts w:ascii="Arial" w:hAnsi="Arial" w:cs="Arial"/>
              <w:sz w:val="20"/>
            </w:rPr>
            <w:t>Pennsylvania</w:t>
          </w:r>
        </w:smartTag>
      </w:smartTag>
      <w:r w:rsidRPr="00A675F2">
        <w:rPr>
          <w:rFonts w:ascii="Arial" w:hAnsi="Arial" w:cs="Arial"/>
          <w:sz w:val="20"/>
        </w:rPr>
        <w:t xml:space="preserve"> accredited investors.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728" w:rsidRDefault="00370728">
    <w:pPr>
      <w:pStyle w:val="Header"/>
      <w:jc w:val="right"/>
      <w:rPr>
        <w:rStyle w:val="PageNumber"/>
        <w:rFonts w:ascii="Arial" w:hAnsi="Arial" w:cs="Arial"/>
        <w:sz w:val="24"/>
        <w:szCs w:val="24"/>
      </w:rPr>
    </w:pPr>
    <w:r>
      <w:rPr>
        <w:rFonts w:ascii="Arial" w:hAnsi="Arial" w:cs="Arial"/>
        <w:sz w:val="24"/>
        <w:szCs w:val="24"/>
      </w:rPr>
      <w:t xml:space="preserve">February </w:t>
    </w:r>
    <w:r w:rsidR="00311915">
      <w:rPr>
        <w:rFonts w:ascii="Arial" w:hAnsi="Arial" w:cs="Arial"/>
        <w:sz w:val="24"/>
        <w:szCs w:val="24"/>
      </w:rPr>
      <w:t>19</w:t>
    </w:r>
    <w:r w:rsidR="00491BFB">
      <w:rPr>
        <w:rFonts w:ascii="Arial" w:hAnsi="Arial" w:cs="Arial"/>
        <w:sz w:val="24"/>
        <w:szCs w:val="24"/>
      </w:rPr>
      <w:t>, 20</w:t>
    </w:r>
    <w:r w:rsidR="00311915">
      <w:rPr>
        <w:rFonts w:ascii="Arial" w:hAnsi="Arial" w:cs="Arial"/>
        <w:sz w:val="24"/>
        <w:szCs w:val="24"/>
      </w:rPr>
      <w:t>14</w:t>
    </w:r>
    <w:r>
      <w:rPr>
        <w:rFonts w:ascii="Arial" w:hAnsi="Arial" w:cs="Arial"/>
        <w:sz w:val="24"/>
        <w:szCs w:val="24"/>
      </w:rPr>
      <w:t xml:space="preserve">         Page </w:t>
    </w:r>
    <w:r>
      <w:rPr>
        <w:rStyle w:val="PageNumber"/>
        <w:rFonts w:ascii="Arial" w:hAnsi="Arial" w:cs="Arial"/>
        <w:sz w:val="24"/>
        <w:szCs w:val="24"/>
      </w:rPr>
      <w:fldChar w:fldCharType="begin"/>
    </w:r>
    <w:r>
      <w:rPr>
        <w:rStyle w:val="PageNumber"/>
        <w:rFonts w:ascii="Arial" w:hAnsi="Arial" w:cs="Arial"/>
        <w:sz w:val="24"/>
        <w:szCs w:val="24"/>
      </w:rPr>
      <w:instrText xml:space="preserve"> PAGE </w:instrText>
    </w:r>
    <w:r>
      <w:rPr>
        <w:rStyle w:val="PageNumber"/>
        <w:rFonts w:ascii="Arial" w:hAnsi="Arial" w:cs="Arial"/>
        <w:sz w:val="24"/>
        <w:szCs w:val="24"/>
      </w:rPr>
      <w:fldChar w:fldCharType="separate"/>
    </w:r>
    <w:r w:rsidR="00825787">
      <w:rPr>
        <w:rStyle w:val="PageNumber"/>
        <w:rFonts w:ascii="Arial" w:hAnsi="Arial" w:cs="Arial"/>
        <w:noProof/>
        <w:sz w:val="24"/>
        <w:szCs w:val="24"/>
      </w:rPr>
      <w:t>1</w:t>
    </w:r>
    <w:r>
      <w:rPr>
        <w:rStyle w:val="PageNumber"/>
        <w:rFonts w:ascii="Arial" w:hAnsi="Arial" w:cs="Arial"/>
        <w:sz w:val="24"/>
        <w:szCs w:val="24"/>
      </w:rPr>
      <w:fldChar w:fldCharType="end"/>
    </w:r>
    <w:r>
      <w:rPr>
        <w:rStyle w:val="PageNumber"/>
        <w:rFonts w:ascii="Arial" w:hAnsi="Arial" w:cs="Arial"/>
        <w:sz w:val="24"/>
        <w:szCs w:val="24"/>
      </w:rPr>
      <w:t xml:space="preserve"> of </w:t>
    </w:r>
    <w:r>
      <w:rPr>
        <w:rStyle w:val="PageNumber"/>
        <w:rFonts w:ascii="Arial" w:hAnsi="Arial" w:cs="Arial"/>
        <w:sz w:val="24"/>
        <w:szCs w:val="24"/>
      </w:rPr>
      <w:fldChar w:fldCharType="begin"/>
    </w:r>
    <w:r>
      <w:rPr>
        <w:rStyle w:val="PageNumber"/>
        <w:rFonts w:ascii="Arial" w:hAnsi="Arial" w:cs="Arial"/>
        <w:sz w:val="24"/>
        <w:szCs w:val="24"/>
      </w:rPr>
      <w:instrText xml:space="preserve"> NUMPAGES </w:instrText>
    </w:r>
    <w:r>
      <w:rPr>
        <w:rStyle w:val="PageNumber"/>
        <w:rFonts w:ascii="Arial" w:hAnsi="Arial" w:cs="Arial"/>
        <w:sz w:val="24"/>
        <w:szCs w:val="24"/>
      </w:rPr>
      <w:fldChar w:fldCharType="separate"/>
    </w:r>
    <w:r w:rsidR="00825787">
      <w:rPr>
        <w:rStyle w:val="PageNumber"/>
        <w:rFonts w:ascii="Arial" w:hAnsi="Arial" w:cs="Arial"/>
        <w:noProof/>
        <w:sz w:val="24"/>
        <w:szCs w:val="24"/>
      </w:rPr>
      <w:t>6</w:t>
    </w:r>
    <w:r>
      <w:rPr>
        <w:rStyle w:val="PageNumber"/>
        <w:rFonts w:ascii="Arial" w:hAnsi="Arial" w:cs="Arial"/>
        <w:sz w:val="24"/>
        <w:szCs w:val="24"/>
      </w:rPr>
      <w:fldChar w:fldCharType="end"/>
    </w:r>
  </w:p>
  <w:p w:rsidR="00370728" w:rsidRDefault="00370728">
    <w:pPr>
      <w:pStyle w:val="Header"/>
      <w:jc w:val="right"/>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4790"/>
    <w:multiLevelType w:val="singleLevel"/>
    <w:tmpl w:val="57A276E6"/>
    <w:lvl w:ilvl="0">
      <w:start w:val="2"/>
      <w:numFmt w:val="upperRoman"/>
      <w:lvlText w:val="%1."/>
      <w:lvlJc w:val="left"/>
      <w:pPr>
        <w:tabs>
          <w:tab w:val="num" w:pos="720"/>
        </w:tabs>
        <w:ind w:left="720" w:hanging="720"/>
      </w:pPr>
      <w:rPr>
        <w:rFonts w:ascii="Arial" w:hAnsi="Arial" w:cs="Times New Roman" w:hint="default"/>
        <w:b/>
        <w:u w:val="single"/>
      </w:rPr>
    </w:lvl>
  </w:abstractNum>
  <w:abstractNum w:abstractNumId="1">
    <w:nsid w:val="0E032937"/>
    <w:multiLevelType w:val="singleLevel"/>
    <w:tmpl w:val="AFEC9A28"/>
    <w:lvl w:ilvl="0">
      <w:start w:val="15"/>
      <w:numFmt w:val="decimal"/>
      <w:lvlText w:val="%1"/>
      <w:lvlJc w:val="left"/>
      <w:pPr>
        <w:tabs>
          <w:tab w:val="num" w:pos="360"/>
        </w:tabs>
        <w:ind w:left="360" w:hanging="360"/>
      </w:pPr>
      <w:rPr>
        <w:rFonts w:cs="Times New Roman" w:hint="default"/>
      </w:rPr>
    </w:lvl>
  </w:abstractNum>
  <w:abstractNum w:abstractNumId="2">
    <w:nsid w:val="198C3DC1"/>
    <w:multiLevelType w:val="singleLevel"/>
    <w:tmpl w:val="A7AE3BC2"/>
    <w:lvl w:ilvl="0">
      <w:start w:val="2"/>
      <w:numFmt w:val="upperRoman"/>
      <w:lvlText w:val="%1."/>
      <w:lvlJc w:val="left"/>
      <w:pPr>
        <w:tabs>
          <w:tab w:val="num" w:pos="720"/>
        </w:tabs>
        <w:ind w:left="720" w:hanging="720"/>
      </w:pPr>
      <w:rPr>
        <w:rFonts w:ascii="Arial" w:hAnsi="Arial" w:cs="Times New Roman" w:hint="default"/>
        <w:b/>
      </w:rPr>
    </w:lvl>
  </w:abstractNum>
  <w:abstractNum w:abstractNumId="3">
    <w:nsid w:val="28AD211E"/>
    <w:multiLevelType w:val="singleLevel"/>
    <w:tmpl w:val="50763044"/>
    <w:lvl w:ilvl="0">
      <w:start w:val="2"/>
      <w:numFmt w:val="upperRoman"/>
      <w:lvlText w:val="%1."/>
      <w:lvlJc w:val="left"/>
      <w:pPr>
        <w:tabs>
          <w:tab w:val="num" w:pos="720"/>
        </w:tabs>
        <w:ind w:left="720" w:hanging="720"/>
      </w:pPr>
      <w:rPr>
        <w:rFonts w:cs="Times New Roman" w:hint="default"/>
        <w:b/>
      </w:rPr>
    </w:lvl>
  </w:abstractNum>
  <w:abstractNum w:abstractNumId="4">
    <w:nsid w:val="6C066F48"/>
    <w:multiLevelType w:val="singleLevel"/>
    <w:tmpl w:val="F2AAFA22"/>
    <w:lvl w:ilvl="0">
      <w:start w:val="2"/>
      <w:numFmt w:val="upperRoman"/>
      <w:lvlText w:val="%1."/>
      <w:lvlJc w:val="left"/>
      <w:pPr>
        <w:tabs>
          <w:tab w:val="num" w:pos="720"/>
        </w:tabs>
        <w:ind w:left="720" w:hanging="720"/>
      </w:pPr>
      <w:rPr>
        <w:rFonts w:ascii="Arial" w:hAnsi="Arial" w:cs="Times New Roman" w:hint="default"/>
        <w:b/>
      </w:rPr>
    </w:lvl>
  </w:abstractNum>
  <w:abstractNum w:abstractNumId="5">
    <w:nsid w:val="71075BD6"/>
    <w:multiLevelType w:val="singleLevel"/>
    <w:tmpl w:val="EFA41E3C"/>
    <w:lvl w:ilvl="0">
      <w:start w:val="2"/>
      <w:numFmt w:val="upperRoman"/>
      <w:lvlText w:val="%1."/>
      <w:lvlJc w:val="left"/>
      <w:pPr>
        <w:tabs>
          <w:tab w:val="num" w:pos="720"/>
        </w:tabs>
        <w:ind w:left="720" w:hanging="720"/>
      </w:pPr>
      <w:rPr>
        <w:rFonts w:ascii="Arial" w:hAnsi="Arial" w:cs="Times New Roman" w:hint="default"/>
        <w:b/>
      </w:rPr>
    </w:lvl>
  </w:abstractNum>
  <w:abstractNum w:abstractNumId="6">
    <w:nsid w:val="78300A31"/>
    <w:multiLevelType w:val="singleLevel"/>
    <w:tmpl w:val="7116F4CC"/>
    <w:lvl w:ilvl="0">
      <w:start w:val="2"/>
      <w:numFmt w:val="upperRoman"/>
      <w:lvlText w:val="%1."/>
      <w:lvlJc w:val="left"/>
      <w:pPr>
        <w:tabs>
          <w:tab w:val="num" w:pos="720"/>
        </w:tabs>
        <w:ind w:left="720" w:hanging="720"/>
      </w:pPr>
      <w:rPr>
        <w:rFonts w:ascii="Arial" w:hAnsi="Arial" w:cs="Times New Roman" w:hint="default"/>
        <w:b/>
      </w:r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8A"/>
    <w:rsid w:val="00012DDD"/>
    <w:rsid w:val="000332FB"/>
    <w:rsid w:val="0003740D"/>
    <w:rsid w:val="00080F7E"/>
    <w:rsid w:val="00092AD4"/>
    <w:rsid w:val="000C0EFF"/>
    <w:rsid w:val="000E367B"/>
    <w:rsid w:val="000F183A"/>
    <w:rsid w:val="000F7E8A"/>
    <w:rsid w:val="001524EC"/>
    <w:rsid w:val="00165C2F"/>
    <w:rsid w:val="00165D54"/>
    <w:rsid w:val="00175BA6"/>
    <w:rsid w:val="001821DD"/>
    <w:rsid w:val="00185053"/>
    <w:rsid w:val="001911C6"/>
    <w:rsid w:val="001B0E68"/>
    <w:rsid w:val="001B49AE"/>
    <w:rsid w:val="00217698"/>
    <w:rsid w:val="00223597"/>
    <w:rsid w:val="0022500E"/>
    <w:rsid w:val="002457F0"/>
    <w:rsid w:val="00265AC2"/>
    <w:rsid w:val="00275CCD"/>
    <w:rsid w:val="002E6094"/>
    <w:rsid w:val="002F4904"/>
    <w:rsid w:val="002F60F4"/>
    <w:rsid w:val="00311915"/>
    <w:rsid w:val="0033167B"/>
    <w:rsid w:val="00370728"/>
    <w:rsid w:val="00374D25"/>
    <w:rsid w:val="00381D63"/>
    <w:rsid w:val="003B1593"/>
    <w:rsid w:val="003B4DD3"/>
    <w:rsid w:val="003D03F5"/>
    <w:rsid w:val="003E7EB1"/>
    <w:rsid w:val="00401391"/>
    <w:rsid w:val="004062A0"/>
    <w:rsid w:val="00412168"/>
    <w:rsid w:val="004337B7"/>
    <w:rsid w:val="0045446F"/>
    <w:rsid w:val="00460219"/>
    <w:rsid w:val="00467936"/>
    <w:rsid w:val="00474221"/>
    <w:rsid w:val="00491BFB"/>
    <w:rsid w:val="004C49C7"/>
    <w:rsid w:val="004D045F"/>
    <w:rsid w:val="004E6D4B"/>
    <w:rsid w:val="005423EE"/>
    <w:rsid w:val="00575301"/>
    <w:rsid w:val="00583E49"/>
    <w:rsid w:val="005872A0"/>
    <w:rsid w:val="005C241D"/>
    <w:rsid w:val="00632D75"/>
    <w:rsid w:val="00657137"/>
    <w:rsid w:val="00667457"/>
    <w:rsid w:val="00671734"/>
    <w:rsid w:val="006B7F5C"/>
    <w:rsid w:val="006E773E"/>
    <w:rsid w:val="006F4051"/>
    <w:rsid w:val="00767732"/>
    <w:rsid w:val="007855B1"/>
    <w:rsid w:val="007C767D"/>
    <w:rsid w:val="007E00D8"/>
    <w:rsid w:val="008238DC"/>
    <w:rsid w:val="00825787"/>
    <w:rsid w:val="008438C7"/>
    <w:rsid w:val="00846031"/>
    <w:rsid w:val="00853C87"/>
    <w:rsid w:val="0086248F"/>
    <w:rsid w:val="008B2FEE"/>
    <w:rsid w:val="008F6479"/>
    <w:rsid w:val="009128ED"/>
    <w:rsid w:val="00917595"/>
    <w:rsid w:val="0095378F"/>
    <w:rsid w:val="00965791"/>
    <w:rsid w:val="0097496B"/>
    <w:rsid w:val="009803EC"/>
    <w:rsid w:val="00992116"/>
    <w:rsid w:val="009A4EE9"/>
    <w:rsid w:val="009D30DB"/>
    <w:rsid w:val="009E22A9"/>
    <w:rsid w:val="00A0486F"/>
    <w:rsid w:val="00A675F2"/>
    <w:rsid w:val="00A8043B"/>
    <w:rsid w:val="00A90AE9"/>
    <w:rsid w:val="00A934BC"/>
    <w:rsid w:val="00AB2D64"/>
    <w:rsid w:val="00AC57A0"/>
    <w:rsid w:val="00AE3C2F"/>
    <w:rsid w:val="00B32B3B"/>
    <w:rsid w:val="00B532CF"/>
    <w:rsid w:val="00B64653"/>
    <w:rsid w:val="00B674BB"/>
    <w:rsid w:val="00B803AD"/>
    <w:rsid w:val="00BC79A3"/>
    <w:rsid w:val="00BF262B"/>
    <w:rsid w:val="00BF7623"/>
    <w:rsid w:val="00C17395"/>
    <w:rsid w:val="00C2459B"/>
    <w:rsid w:val="00C302A3"/>
    <w:rsid w:val="00C53F3E"/>
    <w:rsid w:val="00C8106B"/>
    <w:rsid w:val="00C82F72"/>
    <w:rsid w:val="00CA6AEA"/>
    <w:rsid w:val="00CB786E"/>
    <w:rsid w:val="00CE4F4A"/>
    <w:rsid w:val="00CE62FA"/>
    <w:rsid w:val="00D46EE0"/>
    <w:rsid w:val="00D60D9D"/>
    <w:rsid w:val="00D8662C"/>
    <w:rsid w:val="00DA0D16"/>
    <w:rsid w:val="00DB661A"/>
    <w:rsid w:val="00DC4419"/>
    <w:rsid w:val="00DE0B76"/>
    <w:rsid w:val="00E23405"/>
    <w:rsid w:val="00E90934"/>
    <w:rsid w:val="00EE7308"/>
    <w:rsid w:val="00F17333"/>
    <w:rsid w:val="00F376E3"/>
    <w:rsid w:val="00F50BD7"/>
    <w:rsid w:val="00F66CA0"/>
    <w:rsid w:val="00FC1343"/>
    <w:rsid w:val="00FD544E"/>
    <w:rsid w:val="00FE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pPr>
      <w:keepNext/>
      <w:tabs>
        <w:tab w:val="center" w:pos="6840"/>
        <w:tab w:val="right" w:pos="13680"/>
      </w:tabs>
      <w:suppressAutoHyphens/>
      <w:jc w:val="center"/>
      <w:outlineLvl w:val="0"/>
    </w:pPr>
    <w:rPr>
      <w:b/>
      <w:spacing w:val="-2"/>
    </w:rPr>
  </w:style>
  <w:style w:type="paragraph" w:styleId="Heading2">
    <w:name w:val="heading 2"/>
    <w:basedOn w:val="Normal"/>
    <w:next w:val="Normal"/>
    <w:link w:val="Heading2Char"/>
    <w:uiPriority w:val="9"/>
    <w:qFormat/>
    <w:pPr>
      <w:keepNext/>
      <w:suppressAutoHyphens/>
      <w:jc w:val="center"/>
      <w:outlineLvl w:val="1"/>
    </w:pPr>
    <w:rPr>
      <w:rFonts w:ascii="Arial" w:hAnsi="Arial"/>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5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42508"/>
    <w:rPr>
      <w:rFonts w:asciiTheme="majorHAnsi" w:eastAsiaTheme="majorEastAsia" w:hAnsiTheme="majorHAnsi" w:cstheme="majorBidi"/>
      <w:b/>
      <w:bCs/>
      <w:i/>
      <w:iCs/>
      <w:sz w:val="28"/>
      <w:szCs w:val="28"/>
    </w:rPr>
  </w:style>
  <w:style w:type="paragraph" w:styleId="EndnoteText">
    <w:name w:val="endnote text"/>
    <w:basedOn w:val="Normal"/>
    <w:link w:val="EndnoteTextChar"/>
    <w:uiPriority w:val="99"/>
    <w:semiHidden/>
    <w:rPr>
      <w:sz w:val="24"/>
    </w:rPr>
  </w:style>
  <w:style w:type="character" w:customStyle="1" w:styleId="EndnoteTextChar">
    <w:name w:val="Endnote Text Char"/>
    <w:basedOn w:val="DefaultParagraphFont"/>
    <w:link w:val="EndnoteText"/>
    <w:uiPriority w:val="99"/>
    <w:semiHidden/>
    <w:rsid w:val="00D42508"/>
    <w:rPr>
      <w:rFonts w:ascii="CG Times" w:hAnsi="CG Times"/>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24"/>
    </w:rPr>
  </w:style>
  <w:style w:type="character" w:customStyle="1" w:styleId="FootnoteTextChar">
    <w:name w:val="Footnote Text Char"/>
    <w:basedOn w:val="DefaultParagraphFont"/>
    <w:link w:val="FootnoteText"/>
    <w:uiPriority w:val="99"/>
    <w:semiHidden/>
    <w:rsid w:val="00D42508"/>
    <w:rPr>
      <w:rFonts w:ascii="CG Times" w:hAnsi="CG Times"/>
    </w:rPr>
  </w:style>
  <w:style w:type="character" w:styleId="FootnoteReference">
    <w:name w:val="footnote reference"/>
    <w:basedOn w:val="DefaultParagraphFont"/>
    <w:uiPriority w:val="99"/>
    <w:semiHidden/>
    <w:rPr>
      <w:vertAlign w:val="superscript"/>
    </w:rPr>
  </w:style>
  <w:style w:type="character" w:customStyle="1" w:styleId="Document8">
    <w:name w:val="Document 8"/>
    <w:basedOn w:val="DefaultParagraphFont"/>
    <w:rPr>
      <w:rFonts w:cs="Times New Roman"/>
    </w:rPr>
  </w:style>
  <w:style w:type="character" w:customStyle="1" w:styleId="Document4">
    <w:name w:val="Document 4"/>
    <w:rPr>
      <w:b/>
      <w:i/>
      <w:sz w:val="20"/>
    </w:rPr>
  </w:style>
  <w:style w:type="character" w:customStyle="1" w:styleId="Document6">
    <w:name w:val="Document 6"/>
    <w:basedOn w:val="DefaultParagraphFont"/>
    <w:rPr>
      <w:rFonts w:cs="Times New Roman"/>
    </w:rPr>
  </w:style>
  <w:style w:type="character" w:customStyle="1" w:styleId="Document5">
    <w:name w:val="Document 5"/>
    <w:basedOn w:val="DefaultParagraphFont"/>
    <w:rPr>
      <w:rFonts w:cs="Times New Roman"/>
    </w:rPr>
  </w:style>
  <w:style w:type="character" w:customStyle="1" w:styleId="Document2">
    <w:name w:val="Document 2"/>
    <w:rPr>
      <w:rFonts w:ascii="CG Times" w:hAnsi="CG Times"/>
      <w:sz w:val="20"/>
      <w:lang w:val="en-US"/>
    </w:rPr>
  </w:style>
  <w:style w:type="character" w:customStyle="1" w:styleId="Document7">
    <w:name w:val="Document 7"/>
    <w:basedOn w:val="DefaultParagraphFont"/>
    <w:rPr>
      <w:rFonts w:cs="Times New Roman"/>
    </w:rPr>
  </w:style>
  <w:style w:type="character" w:customStyle="1" w:styleId="Bibliogrphy">
    <w:name w:val="Bibliogrphy"/>
    <w:basedOn w:val="DefaultParagraphFont"/>
    <w:rPr>
      <w:rFonts w:cs="Times New Roman"/>
    </w:rPr>
  </w:style>
  <w:style w:type="character" w:customStyle="1" w:styleId="RightPar1">
    <w:name w:val="Right Par 1"/>
    <w:basedOn w:val="DefaultParagraphFont"/>
    <w:rPr>
      <w:rFonts w:cs="Times New Roman"/>
    </w:rPr>
  </w:style>
  <w:style w:type="character" w:customStyle="1" w:styleId="RightPar2">
    <w:name w:val="Right Par 2"/>
    <w:basedOn w:val="DefaultParagraphFont"/>
    <w:rPr>
      <w:rFonts w:cs="Times New Roman"/>
    </w:rPr>
  </w:style>
  <w:style w:type="character" w:customStyle="1" w:styleId="Document3">
    <w:name w:val="Document 3"/>
    <w:rPr>
      <w:rFonts w:ascii="CG Times" w:hAnsi="CG Times"/>
      <w:sz w:val="20"/>
      <w:lang w:val="en-US"/>
    </w:rPr>
  </w:style>
  <w:style w:type="character" w:customStyle="1" w:styleId="RightPar3">
    <w:name w:val="Right Par 3"/>
    <w:basedOn w:val="DefaultParagraphFont"/>
    <w:rPr>
      <w:rFonts w:cs="Times New Roman"/>
    </w:rPr>
  </w:style>
  <w:style w:type="character" w:customStyle="1" w:styleId="RightPar4">
    <w:name w:val="Right Par 4"/>
    <w:basedOn w:val="DefaultParagraphFont"/>
    <w:rPr>
      <w:rFonts w:cs="Times New Roman"/>
    </w:rPr>
  </w:style>
  <w:style w:type="character" w:customStyle="1" w:styleId="RightPar5">
    <w:name w:val="Right Par 5"/>
    <w:basedOn w:val="DefaultParagraphFont"/>
    <w:rPr>
      <w:rFonts w:cs="Times New Roman"/>
    </w:rPr>
  </w:style>
  <w:style w:type="character" w:customStyle="1" w:styleId="RightPar6">
    <w:name w:val="Right Par 6"/>
    <w:basedOn w:val="DefaultParagraphFont"/>
    <w:rPr>
      <w:rFonts w:cs="Times New Roman"/>
    </w:rPr>
  </w:style>
  <w:style w:type="character" w:customStyle="1" w:styleId="RightPar7">
    <w:name w:val="Right Par 7"/>
    <w:basedOn w:val="DefaultParagraphFont"/>
    <w:rPr>
      <w:rFonts w:cs="Times New Roman"/>
    </w:rPr>
  </w:style>
  <w:style w:type="character" w:customStyle="1" w:styleId="RightPar8">
    <w:name w:val="Right Par 8"/>
    <w:basedOn w:val="DefaultParagraphFont"/>
    <w:rPr>
      <w:rFonts w:cs="Times New Roman"/>
    </w:rPr>
  </w:style>
  <w:style w:type="paragraph" w:customStyle="1" w:styleId="Document1">
    <w:name w:val="Document 1"/>
    <w:pPr>
      <w:keepNext/>
      <w:keepLines/>
      <w:widowControl w:val="0"/>
      <w:tabs>
        <w:tab w:val="left" w:pos="-720"/>
      </w:tabs>
      <w:suppressAutoHyphens/>
    </w:pPr>
    <w:rPr>
      <w:rFonts w:ascii="CG Times" w:hAnsi="CG Times"/>
    </w:rPr>
  </w:style>
  <w:style w:type="character" w:customStyle="1" w:styleId="DocInit">
    <w:name w:val="Doc Init"/>
    <w:basedOn w:val="DefaultParagraphFont"/>
    <w:rPr>
      <w:rFonts w:cs="Times New Roman"/>
    </w:rPr>
  </w:style>
  <w:style w:type="character" w:customStyle="1" w:styleId="TechInit">
    <w:name w:val="Tech Init"/>
    <w:rPr>
      <w:rFonts w:ascii="CG Times" w:hAnsi="CG Times"/>
      <w:sz w:val="20"/>
      <w:lang w:val="en-US"/>
    </w:rPr>
  </w:style>
  <w:style w:type="character" w:customStyle="1" w:styleId="Technical5">
    <w:name w:val="Technical 5"/>
    <w:basedOn w:val="DefaultParagraphFont"/>
    <w:rPr>
      <w:rFonts w:cs="Times New Roman"/>
    </w:rPr>
  </w:style>
  <w:style w:type="character" w:customStyle="1" w:styleId="Technical6">
    <w:name w:val="Technical 6"/>
    <w:basedOn w:val="DefaultParagraphFont"/>
    <w:rPr>
      <w:rFonts w:cs="Times New Roman"/>
    </w:rPr>
  </w:style>
  <w:style w:type="character" w:customStyle="1" w:styleId="Technical2">
    <w:name w:val="Technical 2"/>
    <w:rPr>
      <w:rFonts w:ascii="CG Times" w:hAnsi="CG Times"/>
      <w:sz w:val="20"/>
      <w:lang w:val="en-US"/>
    </w:rPr>
  </w:style>
  <w:style w:type="character" w:customStyle="1" w:styleId="Technical3">
    <w:name w:val="Technical 3"/>
    <w:rPr>
      <w:rFonts w:ascii="CG Times" w:hAnsi="CG Times"/>
      <w:sz w:val="20"/>
      <w:lang w:val="en-US"/>
    </w:rPr>
  </w:style>
  <w:style w:type="character" w:customStyle="1" w:styleId="Technical4">
    <w:name w:val="Technical 4"/>
    <w:basedOn w:val="DefaultParagraphFont"/>
    <w:rPr>
      <w:rFonts w:cs="Times New Roman"/>
    </w:rPr>
  </w:style>
  <w:style w:type="character" w:customStyle="1" w:styleId="Technical1">
    <w:name w:val="Technical 1"/>
    <w:rPr>
      <w:rFonts w:ascii="CG Times" w:hAnsi="CG Times"/>
      <w:sz w:val="20"/>
      <w:lang w:val="en-US"/>
    </w:rPr>
  </w:style>
  <w:style w:type="character" w:customStyle="1" w:styleId="Technical7">
    <w:name w:val="Technical 7"/>
    <w:basedOn w:val="DefaultParagraphFont"/>
    <w:rPr>
      <w:rFonts w:cs="Times New Roman"/>
    </w:rPr>
  </w:style>
  <w:style w:type="character" w:customStyle="1" w:styleId="Technical8">
    <w:name w:val="Technical 8"/>
    <w:basedOn w:val="DefaultParagraphFont"/>
    <w:rPr>
      <w:rFonts w:cs="Times New Roman"/>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rPr>
      <w:sz w:val="24"/>
    </w:rPr>
  </w:style>
  <w:style w:type="character" w:customStyle="1" w:styleId="EquationCaption">
    <w:name w:val="_Equation Caption"/>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D42508"/>
    <w:rPr>
      <w:rFonts w:ascii="CG Times" w:hAnsi="CG Time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D42508"/>
    <w:rPr>
      <w:rFonts w:ascii="CG Times" w:hAnsi="CG Time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semiHidden/>
    <w:rsid w:val="00575301"/>
    <w:rPr>
      <w:rFonts w:ascii="Tahoma" w:hAnsi="Tahoma" w:cs="Tahoma"/>
      <w:sz w:val="16"/>
      <w:szCs w:val="16"/>
    </w:rPr>
  </w:style>
  <w:style w:type="character" w:customStyle="1" w:styleId="BalloonTextChar">
    <w:name w:val="Balloon Text Char"/>
    <w:basedOn w:val="DefaultParagraphFont"/>
    <w:link w:val="BalloonText"/>
    <w:uiPriority w:val="99"/>
    <w:semiHidden/>
    <w:rsid w:val="00D42508"/>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pPr>
      <w:keepNext/>
      <w:tabs>
        <w:tab w:val="center" w:pos="6840"/>
        <w:tab w:val="right" w:pos="13680"/>
      </w:tabs>
      <w:suppressAutoHyphens/>
      <w:jc w:val="center"/>
      <w:outlineLvl w:val="0"/>
    </w:pPr>
    <w:rPr>
      <w:b/>
      <w:spacing w:val="-2"/>
    </w:rPr>
  </w:style>
  <w:style w:type="paragraph" w:styleId="Heading2">
    <w:name w:val="heading 2"/>
    <w:basedOn w:val="Normal"/>
    <w:next w:val="Normal"/>
    <w:link w:val="Heading2Char"/>
    <w:uiPriority w:val="9"/>
    <w:qFormat/>
    <w:pPr>
      <w:keepNext/>
      <w:suppressAutoHyphens/>
      <w:jc w:val="center"/>
      <w:outlineLvl w:val="1"/>
    </w:pPr>
    <w:rPr>
      <w:rFonts w:ascii="Arial" w:hAnsi="Arial"/>
      <w:b/>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5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42508"/>
    <w:rPr>
      <w:rFonts w:asciiTheme="majorHAnsi" w:eastAsiaTheme="majorEastAsia" w:hAnsiTheme="majorHAnsi" w:cstheme="majorBidi"/>
      <w:b/>
      <w:bCs/>
      <w:i/>
      <w:iCs/>
      <w:sz w:val="28"/>
      <w:szCs w:val="28"/>
    </w:rPr>
  </w:style>
  <w:style w:type="paragraph" w:styleId="EndnoteText">
    <w:name w:val="endnote text"/>
    <w:basedOn w:val="Normal"/>
    <w:link w:val="EndnoteTextChar"/>
    <w:uiPriority w:val="99"/>
    <w:semiHidden/>
    <w:rPr>
      <w:sz w:val="24"/>
    </w:rPr>
  </w:style>
  <w:style w:type="character" w:customStyle="1" w:styleId="EndnoteTextChar">
    <w:name w:val="Endnote Text Char"/>
    <w:basedOn w:val="DefaultParagraphFont"/>
    <w:link w:val="EndnoteText"/>
    <w:uiPriority w:val="99"/>
    <w:semiHidden/>
    <w:rsid w:val="00D42508"/>
    <w:rPr>
      <w:rFonts w:ascii="CG Times" w:hAnsi="CG Times"/>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24"/>
    </w:rPr>
  </w:style>
  <w:style w:type="character" w:customStyle="1" w:styleId="FootnoteTextChar">
    <w:name w:val="Footnote Text Char"/>
    <w:basedOn w:val="DefaultParagraphFont"/>
    <w:link w:val="FootnoteText"/>
    <w:uiPriority w:val="99"/>
    <w:semiHidden/>
    <w:rsid w:val="00D42508"/>
    <w:rPr>
      <w:rFonts w:ascii="CG Times" w:hAnsi="CG Times"/>
    </w:rPr>
  </w:style>
  <w:style w:type="character" w:styleId="FootnoteReference">
    <w:name w:val="footnote reference"/>
    <w:basedOn w:val="DefaultParagraphFont"/>
    <w:uiPriority w:val="99"/>
    <w:semiHidden/>
    <w:rPr>
      <w:vertAlign w:val="superscript"/>
    </w:rPr>
  </w:style>
  <w:style w:type="character" w:customStyle="1" w:styleId="Document8">
    <w:name w:val="Document 8"/>
    <w:basedOn w:val="DefaultParagraphFont"/>
    <w:rPr>
      <w:rFonts w:cs="Times New Roman"/>
    </w:rPr>
  </w:style>
  <w:style w:type="character" w:customStyle="1" w:styleId="Document4">
    <w:name w:val="Document 4"/>
    <w:rPr>
      <w:b/>
      <w:i/>
      <w:sz w:val="20"/>
    </w:rPr>
  </w:style>
  <w:style w:type="character" w:customStyle="1" w:styleId="Document6">
    <w:name w:val="Document 6"/>
    <w:basedOn w:val="DefaultParagraphFont"/>
    <w:rPr>
      <w:rFonts w:cs="Times New Roman"/>
    </w:rPr>
  </w:style>
  <w:style w:type="character" w:customStyle="1" w:styleId="Document5">
    <w:name w:val="Document 5"/>
    <w:basedOn w:val="DefaultParagraphFont"/>
    <w:rPr>
      <w:rFonts w:cs="Times New Roman"/>
    </w:rPr>
  </w:style>
  <w:style w:type="character" w:customStyle="1" w:styleId="Document2">
    <w:name w:val="Document 2"/>
    <w:rPr>
      <w:rFonts w:ascii="CG Times" w:hAnsi="CG Times"/>
      <w:sz w:val="20"/>
      <w:lang w:val="en-US"/>
    </w:rPr>
  </w:style>
  <w:style w:type="character" w:customStyle="1" w:styleId="Document7">
    <w:name w:val="Document 7"/>
    <w:basedOn w:val="DefaultParagraphFont"/>
    <w:rPr>
      <w:rFonts w:cs="Times New Roman"/>
    </w:rPr>
  </w:style>
  <w:style w:type="character" w:customStyle="1" w:styleId="Bibliogrphy">
    <w:name w:val="Bibliogrphy"/>
    <w:basedOn w:val="DefaultParagraphFont"/>
    <w:rPr>
      <w:rFonts w:cs="Times New Roman"/>
    </w:rPr>
  </w:style>
  <w:style w:type="character" w:customStyle="1" w:styleId="RightPar1">
    <w:name w:val="Right Par 1"/>
    <w:basedOn w:val="DefaultParagraphFont"/>
    <w:rPr>
      <w:rFonts w:cs="Times New Roman"/>
    </w:rPr>
  </w:style>
  <w:style w:type="character" w:customStyle="1" w:styleId="RightPar2">
    <w:name w:val="Right Par 2"/>
    <w:basedOn w:val="DefaultParagraphFont"/>
    <w:rPr>
      <w:rFonts w:cs="Times New Roman"/>
    </w:rPr>
  </w:style>
  <w:style w:type="character" w:customStyle="1" w:styleId="Document3">
    <w:name w:val="Document 3"/>
    <w:rPr>
      <w:rFonts w:ascii="CG Times" w:hAnsi="CG Times"/>
      <w:sz w:val="20"/>
      <w:lang w:val="en-US"/>
    </w:rPr>
  </w:style>
  <w:style w:type="character" w:customStyle="1" w:styleId="RightPar3">
    <w:name w:val="Right Par 3"/>
    <w:basedOn w:val="DefaultParagraphFont"/>
    <w:rPr>
      <w:rFonts w:cs="Times New Roman"/>
    </w:rPr>
  </w:style>
  <w:style w:type="character" w:customStyle="1" w:styleId="RightPar4">
    <w:name w:val="Right Par 4"/>
    <w:basedOn w:val="DefaultParagraphFont"/>
    <w:rPr>
      <w:rFonts w:cs="Times New Roman"/>
    </w:rPr>
  </w:style>
  <w:style w:type="character" w:customStyle="1" w:styleId="RightPar5">
    <w:name w:val="Right Par 5"/>
    <w:basedOn w:val="DefaultParagraphFont"/>
    <w:rPr>
      <w:rFonts w:cs="Times New Roman"/>
    </w:rPr>
  </w:style>
  <w:style w:type="character" w:customStyle="1" w:styleId="RightPar6">
    <w:name w:val="Right Par 6"/>
    <w:basedOn w:val="DefaultParagraphFont"/>
    <w:rPr>
      <w:rFonts w:cs="Times New Roman"/>
    </w:rPr>
  </w:style>
  <w:style w:type="character" w:customStyle="1" w:styleId="RightPar7">
    <w:name w:val="Right Par 7"/>
    <w:basedOn w:val="DefaultParagraphFont"/>
    <w:rPr>
      <w:rFonts w:cs="Times New Roman"/>
    </w:rPr>
  </w:style>
  <w:style w:type="character" w:customStyle="1" w:styleId="RightPar8">
    <w:name w:val="Right Par 8"/>
    <w:basedOn w:val="DefaultParagraphFont"/>
    <w:rPr>
      <w:rFonts w:cs="Times New Roman"/>
    </w:rPr>
  </w:style>
  <w:style w:type="paragraph" w:customStyle="1" w:styleId="Document1">
    <w:name w:val="Document 1"/>
    <w:pPr>
      <w:keepNext/>
      <w:keepLines/>
      <w:widowControl w:val="0"/>
      <w:tabs>
        <w:tab w:val="left" w:pos="-720"/>
      </w:tabs>
      <w:suppressAutoHyphens/>
    </w:pPr>
    <w:rPr>
      <w:rFonts w:ascii="CG Times" w:hAnsi="CG Times"/>
    </w:rPr>
  </w:style>
  <w:style w:type="character" w:customStyle="1" w:styleId="DocInit">
    <w:name w:val="Doc Init"/>
    <w:basedOn w:val="DefaultParagraphFont"/>
    <w:rPr>
      <w:rFonts w:cs="Times New Roman"/>
    </w:rPr>
  </w:style>
  <w:style w:type="character" w:customStyle="1" w:styleId="TechInit">
    <w:name w:val="Tech Init"/>
    <w:rPr>
      <w:rFonts w:ascii="CG Times" w:hAnsi="CG Times"/>
      <w:sz w:val="20"/>
      <w:lang w:val="en-US"/>
    </w:rPr>
  </w:style>
  <w:style w:type="character" w:customStyle="1" w:styleId="Technical5">
    <w:name w:val="Technical 5"/>
    <w:basedOn w:val="DefaultParagraphFont"/>
    <w:rPr>
      <w:rFonts w:cs="Times New Roman"/>
    </w:rPr>
  </w:style>
  <w:style w:type="character" w:customStyle="1" w:styleId="Technical6">
    <w:name w:val="Technical 6"/>
    <w:basedOn w:val="DefaultParagraphFont"/>
    <w:rPr>
      <w:rFonts w:cs="Times New Roman"/>
    </w:rPr>
  </w:style>
  <w:style w:type="character" w:customStyle="1" w:styleId="Technical2">
    <w:name w:val="Technical 2"/>
    <w:rPr>
      <w:rFonts w:ascii="CG Times" w:hAnsi="CG Times"/>
      <w:sz w:val="20"/>
      <w:lang w:val="en-US"/>
    </w:rPr>
  </w:style>
  <w:style w:type="character" w:customStyle="1" w:styleId="Technical3">
    <w:name w:val="Technical 3"/>
    <w:rPr>
      <w:rFonts w:ascii="CG Times" w:hAnsi="CG Times"/>
      <w:sz w:val="20"/>
      <w:lang w:val="en-US"/>
    </w:rPr>
  </w:style>
  <w:style w:type="character" w:customStyle="1" w:styleId="Technical4">
    <w:name w:val="Technical 4"/>
    <w:basedOn w:val="DefaultParagraphFont"/>
    <w:rPr>
      <w:rFonts w:cs="Times New Roman"/>
    </w:rPr>
  </w:style>
  <w:style w:type="character" w:customStyle="1" w:styleId="Technical1">
    <w:name w:val="Technical 1"/>
    <w:rPr>
      <w:rFonts w:ascii="CG Times" w:hAnsi="CG Times"/>
      <w:sz w:val="20"/>
      <w:lang w:val="en-US"/>
    </w:rPr>
  </w:style>
  <w:style w:type="character" w:customStyle="1" w:styleId="Technical7">
    <w:name w:val="Technical 7"/>
    <w:basedOn w:val="DefaultParagraphFont"/>
    <w:rPr>
      <w:rFonts w:cs="Times New Roman"/>
    </w:rPr>
  </w:style>
  <w:style w:type="character" w:customStyle="1" w:styleId="Technical8">
    <w:name w:val="Technical 8"/>
    <w:basedOn w:val="DefaultParagraphFont"/>
    <w:rPr>
      <w:rFonts w:cs="Times New Roman"/>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rPr>
      <w:sz w:val="24"/>
    </w:rPr>
  </w:style>
  <w:style w:type="character" w:customStyle="1" w:styleId="EquationCaption">
    <w:name w:val="_Equation Caption"/>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D42508"/>
    <w:rPr>
      <w:rFonts w:ascii="CG Times" w:hAnsi="CG Time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D42508"/>
    <w:rPr>
      <w:rFonts w:ascii="CG Times" w:hAnsi="CG Time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semiHidden/>
    <w:rsid w:val="00575301"/>
    <w:rPr>
      <w:rFonts w:ascii="Tahoma" w:hAnsi="Tahoma" w:cs="Tahoma"/>
      <w:sz w:val="16"/>
      <w:szCs w:val="16"/>
    </w:rPr>
  </w:style>
  <w:style w:type="character" w:customStyle="1" w:styleId="BalloonTextChar">
    <w:name w:val="Balloon Text Char"/>
    <w:basedOn w:val="DefaultParagraphFont"/>
    <w:link w:val="BalloonText"/>
    <w:uiPriority w:val="99"/>
    <w:semiHidden/>
    <w:rsid w:val="00D42508"/>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1484</Words>
  <Characters>7643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2007-06-08T16:26:00Z</cp:lastPrinted>
  <dcterms:created xsi:type="dcterms:W3CDTF">2014-02-19T22:15:00Z</dcterms:created>
  <dcterms:modified xsi:type="dcterms:W3CDTF">2014-02-19T22:15:00Z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ABAAVOAfoSrQoyzMHzN69YFo14vVckyE8Y/AEUfmdSyIx6r6o0CA32ejzOy+Xo9imQN+</vt:lpwstr>
  </property>
  <property fmtid="{D5CDD505-2E9C-101B-9397-08002B2CF9AE}" pid="3" name="RESPONSE_SENDER_NAME">
    <vt:lpwstr>gAAAdya76B99d4hLGUR1rQ+8TxTv0GGEPdix</vt:lpwstr>
  </property>
  <property fmtid="{D5CDD505-2E9C-101B-9397-08002B2CF9AE}" pid="4" name="EMAIL_OWNER_ADDRESS">
    <vt:lpwstr>sAAAUYtyAkeNWR4fsLyaW7l/GwirJTBKkc+8j8CzcOIUmss=</vt:lpwstr>
  </property>
</Properties>
</file>